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6E05" w14:textId="77777777" w:rsidR="00F4544D" w:rsidRPr="00F4544D" w:rsidRDefault="00F4544D" w:rsidP="00F4544D">
      <w:pPr>
        <w:spacing w:after="160" w:line="259" w:lineRule="auto"/>
        <w:jc w:val="center"/>
        <w:rPr>
          <w:rFonts w:cstheme="minorHAnsi"/>
          <w:b/>
          <w:sz w:val="28"/>
          <w:szCs w:val="28"/>
        </w:rPr>
      </w:pPr>
      <w:r w:rsidRPr="00F4544D">
        <w:rPr>
          <w:rFonts w:cstheme="minorHAnsi"/>
          <w:b/>
          <w:sz w:val="28"/>
          <w:szCs w:val="28"/>
        </w:rPr>
        <w:t xml:space="preserve">Crossword Cybersecurity Plc </w:t>
      </w:r>
    </w:p>
    <w:p w14:paraId="444CEC65" w14:textId="1A750095" w:rsidR="00B34611" w:rsidRPr="00992113" w:rsidRDefault="00992113" w:rsidP="00992113">
      <w:pPr>
        <w:spacing w:after="160" w:line="259" w:lineRule="auto"/>
        <w:jc w:val="center"/>
        <w:rPr>
          <w:rFonts w:cstheme="minorHAnsi"/>
          <w:b/>
          <w:sz w:val="28"/>
          <w:szCs w:val="28"/>
        </w:rPr>
      </w:pPr>
      <w:r w:rsidRPr="00992113">
        <w:rPr>
          <w:rFonts w:cstheme="minorHAnsi"/>
          <w:b/>
          <w:sz w:val="28"/>
          <w:szCs w:val="28"/>
        </w:rPr>
        <w:t>Interim Results &amp; Notice of Investor Presentation</w:t>
      </w:r>
    </w:p>
    <w:p w14:paraId="25CEADFE" w14:textId="550677ED" w:rsidR="00992113" w:rsidRDefault="00EA10B4" w:rsidP="00992113">
      <w:pPr>
        <w:spacing w:before="100" w:beforeAutospacing="1" w:after="100" w:afterAutospacing="1"/>
        <w:jc w:val="both"/>
      </w:pPr>
      <w:r>
        <w:rPr>
          <w:rFonts w:eastAsia="Times New Roman" w:cstheme="minorHAnsi"/>
          <w:b/>
          <w:bCs/>
          <w:sz w:val="22"/>
          <w:szCs w:val="22"/>
          <w:lang w:eastAsia="en-GB"/>
        </w:rPr>
        <w:t xml:space="preserve">28 </w:t>
      </w:r>
      <w:r w:rsidR="00992113">
        <w:rPr>
          <w:rFonts w:eastAsia="Times New Roman" w:cstheme="minorHAnsi"/>
          <w:b/>
          <w:bCs/>
          <w:sz w:val="22"/>
          <w:szCs w:val="22"/>
          <w:lang w:eastAsia="en-GB"/>
        </w:rPr>
        <w:t>September</w:t>
      </w:r>
      <w:r w:rsidR="00B34611" w:rsidRPr="002809F6">
        <w:rPr>
          <w:rFonts w:eastAsia="Times New Roman" w:cstheme="minorHAnsi"/>
          <w:b/>
          <w:bCs/>
          <w:sz w:val="22"/>
          <w:szCs w:val="22"/>
          <w:lang w:eastAsia="en-GB"/>
        </w:rPr>
        <w:t xml:space="preserve"> 202</w:t>
      </w:r>
      <w:r w:rsidR="008911DB" w:rsidRPr="002809F6">
        <w:rPr>
          <w:rFonts w:eastAsia="Times New Roman" w:cstheme="minorHAnsi"/>
          <w:b/>
          <w:bCs/>
          <w:sz w:val="22"/>
          <w:szCs w:val="22"/>
          <w:lang w:eastAsia="en-GB"/>
        </w:rPr>
        <w:t>3</w:t>
      </w:r>
      <w:r w:rsidR="00B34611" w:rsidRPr="002809F6">
        <w:rPr>
          <w:rFonts w:eastAsia="Times New Roman" w:cstheme="minorHAnsi"/>
          <w:b/>
          <w:bCs/>
          <w:sz w:val="22"/>
          <w:szCs w:val="22"/>
          <w:lang w:eastAsia="en-GB"/>
        </w:rPr>
        <w:t xml:space="preserve"> – London, UK </w:t>
      </w:r>
      <w:r w:rsidR="00B34611" w:rsidRPr="002809F6">
        <w:rPr>
          <w:rFonts w:eastAsia="Times New Roman" w:cstheme="minorHAnsi"/>
          <w:sz w:val="22"/>
          <w:szCs w:val="22"/>
          <w:lang w:eastAsia="en-GB"/>
        </w:rPr>
        <w:t xml:space="preserve">-  </w:t>
      </w:r>
      <w:hyperlink r:id="rId10" w:history="1">
        <w:r w:rsidR="00B34611" w:rsidRPr="002809F6">
          <w:rPr>
            <w:rStyle w:val="Hyperlink"/>
            <w:rFonts w:cstheme="minorHAnsi"/>
            <w:sz w:val="22"/>
            <w:szCs w:val="22"/>
          </w:rPr>
          <w:t>Crossword Cybersecurity Plc</w:t>
        </w:r>
      </w:hyperlink>
      <w:r w:rsidR="00B34611" w:rsidRPr="002809F6">
        <w:rPr>
          <w:rFonts w:cstheme="minorHAnsi"/>
          <w:sz w:val="22"/>
          <w:szCs w:val="22"/>
        </w:rPr>
        <w:t xml:space="preserve"> </w:t>
      </w:r>
      <w:r w:rsidR="00B34611" w:rsidRPr="002809F6">
        <w:rPr>
          <w:rStyle w:val="bh"/>
          <w:rFonts w:cstheme="minorHAnsi"/>
          <w:sz w:val="22"/>
          <w:szCs w:val="22"/>
        </w:rPr>
        <w:t>(AIM:CCS, "Crossword", the "Company" or the "Group"), the cybersecurity solutions company focused on cyber strategy</w:t>
      </w:r>
      <w:r w:rsidR="00B34611" w:rsidRPr="005F480C">
        <w:rPr>
          <w:rStyle w:val="bh"/>
          <w:rFonts w:cstheme="minorHAnsi"/>
          <w:sz w:val="22"/>
          <w:szCs w:val="22"/>
        </w:rPr>
        <w:t xml:space="preserve"> and risk,</w:t>
      </w:r>
      <w:r w:rsidR="008C4122" w:rsidRPr="005F480C">
        <w:rPr>
          <w:rFonts w:cstheme="minorHAnsi"/>
          <w:b/>
          <w:bCs/>
          <w:sz w:val="22"/>
          <w:szCs w:val="22"/>
        </w:rPr>
        <w:t xml:space="preserve"> </w:t>
      </w:r>
      <w:r w:rsidR="00992113" w:rsidRPr="00CD2564">
        <w:rPr>
          <w:rFonts w:cstheme="minorHAnsi"/>
          <w:sz w:val="22"/>
          <w:szCs w:val="22"/>
        </w:rPr>
        <w:t>today announces its unaudited interim results for the 6 months ended 30 June 2023</w:t>
      </w:r>
      <w:r w:rsidR="00992113" w:rsidRPr="00CD2564">
        <w:rPr>
          <w:sz w:val="22"/>
          <w:szCs w:val="22"/>
        </w:rPr>
        <w:t>.</w:t>
      </w:r>
    </w:p>
    <w:p w14:paraId="12706719" w14:textId="7D292994" w:rsidR="002809F6" w:rsidRDefault="002809F6" w:rsidP="00992113">
      <w:pPr>
        <w:spacing w:before="100" w:beforeAutospacing="1" w:after="100" w:afterAutospacing="1"/>
        <w:jc w:val="both"/>
        <w:rPr>
          <w:rFonts w:cstheme="minorHAnsi"/>
          <w:sz w:val="22"/>
          <w:szCs w:val="22"/>
        </w:rPr>
      </w:pPr>
      <w:bookmarkStart w:id="0" w:name="_Hlk145936961"/>
      <w:r>
        <w:rPr>
          <w:rFonts w:cstheme="minorHAnsi"/>
          <w:sz w:val="22"/>
          <w:szCs w:val="22"/>
        </w:rPr>
        <w:t xml:space="preserve">In the first half of 2023, Crossword </w:t>
      </w:r>
      <w:r w:rsidRPr="00560234">
        <w:rPr>
          <w:rFonts w:cstheme="minorHAnsi"/>
          <w:sz w:val="22"/>
          <w:szCs w:val="22"/>
        </w:rPr>
        <w:t xml:space="preserve">shifted </w:t>
      </w:r>
      <w:r>
        <w:rPr>
          <w:rFonts w:cstheme="minorHAnsi"/>
          <w:sz w:val="22"/>
          <w:szCs w:val="22"/>
        </w:rPr>
        <w:t xml:space="preserve">its </w:t>
      </w:r>
      <w:r w:rsidRPr="00560234">
        <w:rPr>
          <w:rFonts w:cstheme="minorHAnsi"/>
          <w:sz w:val="22"/>
          <w:szCs w:val="22"/>
        </w:rPr>
        <w:t xml:space="preserve">focus </w:t>
      </w:r>
      <w:r w:rsidR="00730175">
        <w:rPr>
          <w:rFonts w:cstheme="minorHAnsi"/>
          <w:sz w:val="22"/>
          <w:szCs w:val="22"/>
        </w:rPr>
        <w:t xml:space="preserve">from one of acquiring new products and building out the team </w:t>
      </w:r>
      <w:r w:rsidRPr="00560234">
        <w:rPr>
          <w:rFonts w:cstheme="minorHAnsi"/>
          <w:sz w:val="22"/>
          <w:szCs w:val="22"/>
        </w:rPr>
        <w:t xml:space="preserve">towards </w:t>
      </w:r>
      <w:r>
        <w:rPr>
          <w:rFonts w:cstheme="minorHAnsi"/>
          <w:sz w:val="22"/>
          <w:szCs w:val="22"/>
        </w:rPr>
        <w:t xml:space="preserve">establishing </w:t>
      </w:r>
      <w:r w:rsidRPr="00560234">
        <w:rPr>
          <w:rFonts w:cstheme="minorHAnsi"/>
          <w:sz w:val="22"/>
          <w:szCs w:val="22"/>
        </w:rPr>
        <w:t>a clear path to profitability</w:t>
      </w:r>
      <w:r w:rsidR="00F732D1">
        <w:rPr>
          <w:rFonts w:cstheme="minorHAnsi"/>
          <w:sz w:val="22"/>
          <w:szCs w:val="22"/>
        </w:rPr>
        <w:t xml:space="preserve"> with its current suite of products and dedicated staff</w:t>
      </w:r>
      <w:r w:rsidRPr="00560234">
        <w:rPr>
          <w:rFonts w:cstheme="minorHAnsi"/>
          <w:sz w:val="22"/>
          <w:szCs w:val="22"/>
        </w:rPr>
        <w:t>.</w:t>
      </w:r>
      <w:r>
        <w:rPr>
          <w:rFonts w:cstheme="minorHAnsi"/>
          <w:sz w:val="22"/>
          <w:szCs w:val="22"/>
        </w:rPr>
        <w:t xml:space="preserve">  Profitability will be underpinned by continuing strong revenue growth, margin improvement and cost containment.</w:t>
      </w:r>
      <w:r w:rsidRPr="00560234">
        <w:rPr>
          <w:rFonts w:cstheme="minorHAnsi"/>
          <w:sz w:val="22"/>
          <w:szCs w:val="22"/>
        </w:rPr>
        <w:t xml:space="preserve"> </w:t>
      </w:r>
      <w:r w:rsidR="004F799B">
        <w:rPr>
          <w:rFonts w:cstheme="minorHAnsi"/>
          <w:sz w:val="22"/>
          <w:szCs w:val="22"/>
        </w:rPr>
        <w:t xml:space="preserve"> </w:t>
      </w:r>
    </w:p>
    <w:bookmarkEnd w:id="0"/>
    <w:p w14:paraId="6FC53C7B" w14:textId="1AA0F260" w:rsidR="00CD2564" w:rsidRPr="00F418E4" w:rsidRDefault="00CD2564" w:rsidP="002809F6">
      <w:pPr>
        <w:autoSpaceDE w:val="0"/>
        <w:autoSpaceDN w:val="0"/>
        <w:adjustRightInd w:val="0"/>
        <w:jc w:val="both"/>
        <w:rPr>
          <w:rFonts w:cstheme="minorHAnsi"/>
          <w:b/>
          <w:bCs/>
          <w:sz w:val="22"/>
          <w:szCs w:val="22"/>
        </w:rPr>
      </w:pPr>
      <w:r w:rsidRPr="001B5ACE">
        <w:rPr>
          <w:rFonts w:cstheme="minorHAnsi"/>
          <w:b/>
          <w:bCs/>
          <w:sz w:val="22"/>
          <w:szCs w:val="22"/>
        </w:rPr>
        <w:t>Financial Highlights</w:t>
      </w:r>
    </w:p>
    <w:p w14:paraId="383B45B3" w14:textId="7B1F89D0" w:rsidR="00CD2564" w:rsidRPr="00AB6563" w:rsidRDefault="001B5ACE" w:rsidP="00CD2564">
      <w:pPr>
        <w:pStyle w:val="ListParagraph"/>
        <w:numPr>
          <w:ilvl w:val="0"/>
          <w:numId w:val="5"/>
        </w:numPr>
        <w:autoSpaceDE w:val="0"/>
        <w:autoSpaceDN w:val="0"/>
        <w:adjustRightInd w:val="0"/>
        <w:jc w:val="both"/>
        <w:rPr>
          <w:rFonts w:asciiTheme="minorHAnsi" w:hAnsiTheme="minorHAnsi" w:cstheme="minorHAnsi"/>
          <w:sz w:val="22"/>
          <w:szCs w:val="22"/>
        </w:rPr>
      </w:pPr>
      <w:r w:rsidRPr="001B5ACE">
        <w:rPr>
          <w:rFonts w:asciiTheme="minorHAnsi" w:hAnsiTheme="minorHAnsi" w:cstheme="minorHAnsi"/>
          <w:sz w:val="22"/>
          <w:szCs w:val="22"/>
        </w:rPr>
        <w:t>R</w:t>
      </w:r>
      <w:r w:rsidR="00CD2564" w:rsidRPr="00AB6563">
        <w:rPr>
          <w:rFonts w:asciiTheme="minorHAnsi" w:hAnsiTheme="minorHAnsi" w:cstheme="minorHAnsi"/>
          <w:sz w:val="22"/>
          <w:szCs w:val="22"/>
        </w:rPr>
        <w:t>evenue of £1.9m for the 6 months ended 30 June 2023, an increase of 27% from the same period in the previous year</w:t>
      </w:r>
      <w:r w:rsidRPr="001B5ACE">
        <w:rPr>
          <w:rFonts w:asciiTheme="minorHAnsi" w:hAnsiTheme="minorHAnsi" w:cstheme="minorHAnsi"/>
          <w:sz w:val="22"/>
          <w:szCs w:val="22"/>
        </w:rPr>
        <w:t>.</w:t>
      </w:r>
    </w:p>
    <w:p w14:paraId="228211C1" w14:textId="322ED95D" w:rsidR="00CD2564" w:rsidRPr="00AB6563" w:rsidRDefault="00CD2564" w:rsidP="00CD2564">
      <w:pPr>
        <w:pStyle w:val="ListParagraph"/>
        <w:numPr>
          <w:ilvl w:val="0"/>
          <w:numId w:val="5"/>
        </w:numPr>
        <w:autoSpaceDE w:val="0"/>
        <w:autoSpaceDN w:val="0"/>
        <w:adjustRightInd w:val="0"/>
        <w:jc w:val="both"/>
        <w:rPr>
          <w:rFonts w:asciiTheme="minorHAnsi" w:hAnsiTheme="minorHAnsi" w:cstheme="minorHAnsi"/>
          <w:sz w:val="22"/>
          <w:szCs w:val="22"/>
        </w:rPr>
      </w:pPr>
      <w:r w:rsidRPr="00AB6563">
        <w:rPr>
          <w:rFonts w:asciiTheme="minorHAnsi" w:hAnsiTheme="minorHAnsi" w:cstheme="minorHAnsi"/>
          <w:sz w:val="22"/>
          <w:szCs w:val="22"/>
        </w:rPr>
        <w:t>ARR at the end of H1 2023 was £2.7m, growth of 35% compared to the same period in the prior year</w:t>
      </w:r>
      <w:r w:rsidR="001B5ACE" w:rsidRPr="001B5ACE">
        <w:rPr>
          <w:rFonts w:asciiTheme="minorHAnsi" w:hAnsiTheme="minorHAnsi" w:cstheme="minorHAnsi"/>
          <w:sz w:val="22"/>
          <w:szCs w:val="22"/>
        </w:rPr>
        <w:t>.</w:t>
      </w:r>
    </w:p>
    <w:p w14:paraId="056B1744" w14:textId="3290319D" w:rsidR="00CD2564" w:rsidRPr="001B5ACE" w:rsidRDefault="00CD2564" w:rsidP="00CD2564">
      <w:pPr>
        <w:pStyle w:val="ListParagraph"/>
        <w:numPr>
          <w:ilvl w:val="0"/>
          <w:numId w:val="5"/>
        </w:numPr>
        <w:autoSpaceDE w:val="0"/>
        <w:autoSpaceDN w:val="0"/>
        <w:adjustRightInd w:val="0"/>
        <w:jc w:val="both"/>
        <w:rPr>
          <w:rFonts w:asciiTheme="minorHAnsi" w:hAnsiTheme="minorHAnsi" w:cstheme="minorHAnsi"/>
          <w:sz w:val="22"/>
          <w:szCs w:val="22"/>
        </w:rPr>
      </w:pPr>
      <w:r w:rsidRPr="00AB6563">
        <w:rPr>
          <w:rFonts w:asciiTheme="minorHAnsi" w:hAnsiTheme="minorHAnsi" w:cstheme="minorHAnsi"/>
          <w:sz w:val="22"/>
          <w:szCs w:val="22"/>
        </w:rPr>
        <w:t xml:space="preserve">Strong </w:t>
      </w:r>
      <w:r w:rsidRPr="00D125E1">
        <w:rPr>
          <w:rFonts w:asciiTheme="minorHAnsi" w:hAnsiTheme="minorHAnsi" w:cstheme="minorHAnsi"/>
          <w:sz w:val="22"/>
          <w:szCs w:val="22"/>
        </w:rPr>
        <w:t>revenue growth was experienced across all revenue lines</w:t>
      </w:r>
      <w:r w:rsidR="001B5ACE" w:rsidRPr="001B5ACE">
        <w:rPr>
          <w:rFonts w:asciiTheme="minorHAnsi" w:hAnsiTheme="minorHAnsi" w:cstheme="minorHAnsi"/>
          <w:sz w:val="22"/>
          <w:szCs w:val="22"/>
        </w:rPr>
        <w:t>.</w:t>
      </w:r>
    </w:p>
    <w:p w14:paraId="547523E1" w14:textId="135C89ED" w:rsidR="00CD2564" w:rsidRPr="00D125E1" w:rsidRDefault="009823D7" w:rsidP="00CD2564">
      <w:pPr>
        <w:pStyle w:val="ListParagraph"/>
        <w:numPr>
          <w:ilvl w:val="0"/>
          <w:numId w:val="5"/>
        </w:numPr>
        <w:autoSpaceDE w:val="0"/>
        <w:autoSpaceDN w:val="0"/>
        <w:adjustRightInd w:val="0"/>
        <w:jc w:val="both"/>
        <w:rPr>
          <w:rFonts w:asciiTheme="minorHAnsi" w:hAnsiTheme="minorHAnsi" w:cstheme="minorHAnsi"/>
          <w:sz w:val="22"/>
          <w:szCs w:val="22"/>
        </w:rPr>
      </w:pPr>
      <w:r w:rsidRPr="00D125E1">
        <w:rPr>
          <w:rFonts w:ascii="Calibri" w:hAnsi="Calibri" w:cs="Calibri"/>
          <w:sz w:val="22"/>
          <w:szCs w:val="22"/>
        </w:rPr>
        <w:t>In H1 2023, overall gross margin increased to 20% compared to 16% in H1 2022</w:t>
      </w:r>
      <w:r w:rsidR="001B5ACE" w:rsidRPr="00D125E1">
        <w:rPr>
          <w:rFonts w:asciiTheme="minorHAnsi" w:hAnsiTheme="minorHAnsi" w:cstheme="minorHAnsi"/>
          <w:sz w:val="22"/>
          <w:szCs w:val="22"/>
        </w:rPr>
        <w:t>.</w:t>
      </w:r>
    </w:p>
    <w:p w14:paraId="79F7C80F" w14:textId="43AFFE52" w:rsidR="00CD2564" w:rsidRPr="00D125E1" w:rsidRDefault="00CD2564" w:rsidP="00CD2564">
      <w:pPr>
        <w:pStyle w:val="ListParagraph"/>
        <w:numPr>
          <w:ilvl w:val="0"/>
          <w:numId w:val="5"/>
        </w:numPr>
        <w:autoSpaceDE w:val="0"/>
        <w:autoSpaceDN w:val="0"/>
        <w:adjustRightInd w:val="0"/>
        <w:jc w:val="both"/>
        <w:rPr>
          <w:rFonts w:asciiTheme="minorHAnsi" w:hAnsiTheme="minorHAnsi" w:cstheme="minorHAnsi"/>
          <w:sz w:val="22"/>
          <w:szCs w:val="22"/>
        </w:rPr>
      </w:pPr>
      <w:r w:rsidRPr="00D125E1">
        <w:rPr>
          <w:rFonts w:asciiTheme="minorHAnsi" w:hAnsiTheme="minorHAnsi" w:cstheme="minorHAnsi"/>
          <w:sz w:val="22"/>
          <w:szCs w:val="22"/>
        </w:rPr>
        <w:t>Consulting margin continues to improve as revenue scales to achieve critical mass</w:t>
      </w:r>
      <w:r w:rsidR="001B5ACE" w:rsidRPr="00D125E1">
        <w:rPr>
          <w:rFonts w:asciiTheme="minorHAnsi" w:hAnsiTheme="minorHAnsi" w:cstheme="minorHAnsi"/>
          <w:sz w:val="22"/>
          <w:szCs w:val="22"/>
        </w:rPr>
        <w:t>.</w:t>
      </w:r>
    </w:p>
    <w:p w14:paraId="6C2DB3C4" w14:textId="77777777" w:rsidR="00CD2564" w:rsidRPr="00D125E1" w:rsidRDefault="00CD2564" w:rsidP="00CD2564">
      <w:pPr>
        <w:pStyle w:val="ListParagraph"/>
        <w:numPr>
          <w:ilvl w:val="0"/>
          <w:numId w:val="5"/>
        </w:numPr>
        <w:autoSpaceDE w:val="0"/>
        <w:autoSpaceDN w:val="0"/>
        <w:adjustRightInd w:val="0"/>
        <w:jc w:val="both"/>
        <w:rPr>
          <w:rFonts w:asciiTheme="minorHAnsi" w:hAnsiTheme="minorHAnsi" w:cstheme="minorHAnsi"/>
          <w:sz w:val="22"/>
          <w:szCs w:val="22"/>
        </w:rPr>
      </w:pPr>
      <w:r w:rsidRPr="00D125E1">
        <w:rPr>
          <w:rFonts w:asciiTheme="minorHAnsi" w:hAnsiTheme="minorHAnsi" w:cstheme="minorHAnsi"/>
          <w:sz w:val="22"/>
          <w:szCs w:val="22"/>
        </w:rPr>
        <w:t xml:space="preserve">80% growth in the higher margin product revenues helped to drive margin improvement. </w:t>
      </w:r>
    </w:p>
    <w:p w14:paraId="3051B28B" w14:textId="6CBB358E" w:rsidR="00CD2564" w:rsidRPr="00975272" w:rsidRDefault="00CD2564" w:rsidP="00D125E1">
      <w:pPr>
        <w:pStyle w:val="ListParagraph"/>
        <w:numPr>
          <w:ilvl w:val="0"/>
          <w:numId w:val="5"/>
        </w:numPr>
        <w:autoSpaceDE w:val="0"/>
        <w:autoSpaceDN w:val="0"/>
        <w:adjustRightInd w:val="0"/>
        <w:jc w:val="both"/>
        <w:rPr>
          <w:rFonts w:cstheme="minorHAnsi"/>
          <w:sz w:val="22"/>
          <w:szCs w:val="22"/>
        </w:rPr>
      </w:pPr>
      <w:r w:rsidRPr="00D125E1">
        <w:rPr>
          <w:rFonts w:asciiTheme="minorHAnsi" w:hAnsiTheme="minorHAnsi" w:cstheme="minorHAnsi"/>
          <w:sz w:val="22"/>
          <w:szCs w:val="22"/>
        </w:rPr>
        <w:t>Administrative expenses have stabilised in 2023.  Excluding one</w:t>
      </w:r>
      <w:r w:rsidR="00223E28">
        <w:rPr>
          <w:rFonts w:asciiTheme="minorHAnsi" w:hAnsiTheme="minorHAnsi" w:cstheme="minorHAnsi"/>
          <w:sz w:val="22"/>
          <w:szCs w:val="22"/>
        </w:rPr>
        <w:t>-</w:t>
      </w:r>
      <w:r w:rsidRPr="00D125E1">
        <w:rPr>
          <w:rFonts w:asciiTheme="minorHAnsi" w:hAnsiTheme="minorHAnsi" w:cstheme="minorHAnsi"/>
          <w:sz w:val="22"/>
          <w:szCs w:val="22"/>
        </w:rPr>
        <w:t>off professional fees in H1 2023, administrative expenses have increased by less than 2% over the same period in the prior year.  With increasing revenue, this represents a reduction of 20% in administrative expenses as a percentage of revenue in H1 2023</w:t>
      </w:r>
      <w:r w:rsidR="00E9359B" w:rsidRPr="00D125E1">
        <w:rPr>
          <w:rFonts w:asciiTheme="minorHAnsi" w:hAnsiTheme="minorHAnsi" w:cstheme="minorHAnsi"/>
          <w:sz w:val="22"/>
          <w:szCs w:val="22"/>
        </w:rPr>
        <w:t>.</w:t>
      </w:r>
    </w:p>
    <w:p w14:paraId="246324C3" w14:textId="011A69AA" w:rsidR="005B6673" w:rsidRPr="00975272" w:rsidRDefault="005B6673" w:rsidP="00D62A0C">
      <w:pPr>
        <w:pStyle w:val="ListParagraph"/>
        <w:numPr>
          <w:ilvl w:val="0"/>
          <w:numId w:val="5"/>
        </w:numPr>
        <w:autoSpaceDE w:val="0"/>
        <w:autoSpaceDN w:val="0"/>
        <w:adjustRightInd w:val="0"/>
        <w:jc w:val="both"/>
        <w:rPr>
          <w:rFonts w:cstheme="minorHAnsi"/>
          <w:b/>
          <w:bCs/>
          <w:sz w:val="22"/>
          <w:szCs w:val="22"/>
        </w:rPr>
      </w:pPr>
      <w:r>
        <w:rPr>
          <w:rFonts w:asciiTheme="minorHAnsi" w:hAnsiTheme="minorHAnsi" w:cstheme="minorHAnsi"/>
          <w:sz w:val="22"/>
          <w:szCs w:val="22"/>
        </w:rPr>
        <w:t>I</w:t>
      </w:r>
      <w:r w:rsidRPr="007A6F21">
        <w:rPr>
          <w:rFonts w:asciiTheme="minorHAnsi" w:hAnsiTheme="minorHAnsi" w:cstheme="minorHAnsi"/>
          <w:sz w:val="22"/>
          <w:szCs w:val="22"/>
        </w:rPr>
        <w:t>nvestment i</w:t>
      </w:r>
      <w:r>
        <w:rPr>
          <w:rFonts w:asciiTheme="minorHAnsi" w:hAnsiTheme="minorHAnsi" w:cstheme="minorHAnsi"/>
          <w:sz w:val="22"/>
          <w:szCs w:val="22"/>
        </w:rPr>
        <w:t xml:space="preserve">n </w:t>
      </w:r>
      <w:r w:rsidRPr="007A6F21">
        <w:rPr>
          <w:rFonts w:asciiTheme="minorHAnsi" w:hAnsiTheme="minorHAnsi" w:cstheme="minorHAnsi"/>
          <w:sz w:val="22"/>
          <w:szCs w:val="22"/>
        </w:rPr>
        <w:t>Managed Services</w:t>
      </w:r>
      <w:r>
        <w:rPr>
          <w:rFonts w:asciiTheme="minorHAnsi" w:hAnsiTheme="minorHAnsi" w:cstheme="minorHAnsi"/>
          <w:sz w:val="22"/>
          <w:szCs w:val="22"/>
        </w:rPr>
        <w:t>’</w:t>
      </w:r>
      <w:r w:rsidRPr="007A6F21">
        <w:rPr>
          <w:rFonts w:asciiTheme="minorHAnsi" w:hAnsiTheme="minorHAnsi" w:cstheme="minorHAnsi"/>
          <w:sz w:val="22"/>
          <w:szCs w:val="22"/>
        </w:rPr>
        <w:t xml:space="preserve"> platform and operations, to support future revenue growth.  This had a short-term adverse impact on Managed Services</w:t>
      </w:r>
      <w:r>
        <w:rPr>
          <w:rFonts w:asciiTheme="minorHAnsi" w:hAnsiTheme="minorHAnsi" w:cstheme="minorHAnsi"/>
          <w:sz w:val="22"/>
          <w:szCs w:val="22"/>
        </w:rPr>
        <w:t>’</w:t>
      </w:r>
      <w:r w:rsidRPr="007A6F21">
        <w:rPr>
          <w:rFonts w:asciiTheme="minorHAnsi" w:hAnsiTheme="minorHAnsi" w:cstheme="minorHAnsi"/>
          <w:sz w:val="22"/>
          <w:szCs w:val="22"/>
        </w:rPr>
        <w:t xml:space="preserve"> margin</w:t>
      </w:r>
      <w:r>
        <w:rPr>
          <w:rFonts w:asciiTheme="minorHAnsi" w:hAnsiTheme="minorHAnsi" w:cstheme="minorHAnsi"/>
          <w:sz w:val="22"/>
          <w:szCs w:val="22"/>
        </w:rPr>
        <w:t xml:space="preserve"> which was reflected in margin for the period</w:t>
      </w:r>
      <w:r w:rsidRPr="007A6F21">
        <w:rPr>
          <w:rFonts w:asciiTheme="minorHAnsi" w:hAnsiTheme="minorHAnsi" w:cstheme="minorHAnsi"/>
          <w:sz w:val="22"/>
          <w:szCs w:val="22"/>
        </w:rPr>
        <w:t>.</w:t>
      </w:r>
    </w:p>
    <w:p w14:paraId="07E3DB20" w14:textId="77777777" w:rsidR="00CD2564" w:rsidRPr="001B5ACE" w:rsidRDefault="00CD2564" w:rsidP="002809F6">
      <w:pPr>
        <w:autoSpaceDE w:val="0"/>
        <w:autoSpaceDN w:val="0"/>
        <w:adjustRightInd w:val="0"/>
        <w:jc w:val="both"/>
        <w:rPr>
          <w:rFonts w:cstheme="minorHAnsi"/>
          <w:i/>
          <w:iCs/>
          <w:sz w:val="22"/>
          <w:szCs w:val="22"/>
        </w:rPr>
      </w:pPr>
    </w:p>
    <w:p w14:paraId="006B52C3" w14:textId="77777777" w:rsidR="00CD2564" w:rsidRPr="001B5ACE" w:rsidRDefault="00CD2564" w:rsidP="002809F6">
      <w:pPr>
        <w:autoSpaceDE w:val="0"/>
        <w:autoSpaceDN w:val="0"/>
        <w:adjustRightInd w:val="0"/>
        <w:jc w:val="both"/>
        <w:rPr>
          <w:rFonts w:cstheme="minorHAnsi"/>
          <w:b/>
          <w:bCs/>
          <w:sz w:val="22"/>
          <w:szCs w:val="22"/>
        </w:rPr>
      </w:pPr>
      <w:r w:rsidRPr="001B5ACE">
        <w:rPr>
          <w:rFonts w:cstheme="minorHAnsi"/>
          <w:b/>
          <w:bCs/>
          <w:sz w:val="22"/>
          <w:szCs w:val="22"/>
        </w:rPr>
        <w:t>Operational Highlights</w:t>
      </w:r>
    </w:p>
    <w:p w14:paraId="41A27FA9" w14:textId="7A91F26B" w:rsidR="00CD2564" w:rsidRPr="007A6F21" w:rsidRDefault="00CD2564" w:rsidP="00CD2564">
      <w:pPr>
        <w:pStyle w:val="ListParagraph"/>
        <w:numPr>
          <w:ilvl w:val="0"/>
          <w:numId w:val="6"/>
        </w:numPr>
        <w:autoSpaceDE w:val="0"/>
        <w:autoSpaceDN w:val="0"/>
        <w:adjustRightInd w:val="0"/>
        <w:jc w:val="both"/>
        <w:rPr>
          <w:rFonts w:asciiTheme="minorHAnsi" w:hAnsiTheme="minorHAnsi" w:cstheme="minorHAnsi"/>
          <w:b/>
          <w:bCs/>
          <w:sz w:val="22"/>
          <w:szCs w:val="22"/>
        </w:rPr>
      </w:pPr>
      <w:r w:rsidRPr="007A6F21">
        <w:rPr>
          <w:rFonts w:asciiTheme="minorHAnsi" w:hAnsiTheme="minorHAnsi" w:cstheme="minorHAnsi"/>
          <w:sz w:val="22"/>
          <w:szCs w:val="22"/>
        </w:rPr>
        <w:t>Software Engineering services revenue in H1 2023 helped to strengthen ties with a key partner and provided a valuable development opportunity for staff</w:t>
      </w:r>
      <w:r w:rsidR="001B5ACE" w:rsidRPr="001B5ACE">
        <w:rPr>
          <w:rFonts w:asciiTheme="minorHAnsi" w:hAnsiTheme="minorHAnsi" w:cstheme="minorHAnsi"/>
          <w:sz w:val="22"/>
          <w:szCs w:val="22"/>
        </w:rPr>
        <w:t>.</w:t>
      </w:r>
    </w:p>
    <w:p w14:paraId="4004C51B" w14:textId="0F23060E" w:rsidR="00CD2564" w:rsidRPr="007A6F21" w:rsidRDefault="004D0CFC" w:rsidP="00CD2564">
      <w:pPr>
        <w:pStyle w:val="ListParagraph"/>
        <w:numPr>
          <w:ilvl w:val="0"/>
          <w:numId w:val="6"/>
        </w:numPr>
        <w:autoSpaceDE w:val="0"/>
        <w:autoSpaceDN w:val="0"/>
        <w:adjustRightInd w:val="0"/>
        <w:jc w:val="both"/>
        <w:rPr>
          <w:rFonts w:asciiTheme="minorHAnsi" w:hAnsiTheme="minorHAnsi" w:cstheme="minorHAnsi"/>
          <w:b/>
          <w:bCs/>
          <w:sz w:val="22"/>
          <w:szCs w:val="22"/>
        </w:rPr>
      </w:pPr>
      <w:r>
        <w:rPr>
          <w:rFonts w:asciiTheme="minorHAnsi" w:hAnsiTheme="minorHAnsi" w:cstheme="minorHAnsi"/>
          <w:sz w:val="22"/>
          <w:szCs w:val="22"/>
        </w:rPr>
        <w:t>Crossword has l</w:t>
      </w:r>
      <w:r w:rsidR="00CD2564" w:rsidRPr="007A6F21">
        <w:rPr>
          <w:rFonts w:asciiTheme="minorHAnsi" w:hAnsiTheme="minorHAnsi" w:cstheme="minorHAnsi"/>
          <w:sz w:val="22"/>
          <w:szCs w:val="22"/>
        </w:rPr>
        <w:t xml:space="preserve">everaged </w:t>
      </w:r>
      <w:r>
        <w:rPr>
          <w:rFonts w:asciiTheme="minorHAnsi" w:hAnsiTheme="minorHAnsi" w:cstheme="minorHAnsi"/>
          <w:sz w:val="22"/>
          <w:szCs w:val="22"/>
        </w:rPr>
        <w:t xml:space="preserve">its </w:t>
      </w:r>
      <w:r w:rsidR="00CD2564" w:rsidRPr="007A6F21">
        <w:rPr>
          <w:rFonts w:asciiTheme="minorHAnsi" w:hAnsiTheme="minorHAnsi" w:cstheme="minorHAnsi"/>
          <w:sz w:val="22"/>
          <w:szCs w:val="22"/>
        </w:rPr>
        <w:t>100+ client base to cross sell and has increased emphasis on targeting its larger clients that can make full use of Crossword’s range of products and services.</w:t>
      </w:r>
    </w:p>
    <w:p w14:paraId="2681308B" w14:textId="77777777" w:rsidR="00CD2564" w:rsidRPr="001B5ACE" w:rsidRDefault="00CD2564" w:rsidP="002809F6">
      <w:pPr>
        <w:autoSpaceDE w:val="0"/>
        <w:autoSpaceDN w:val="0"/>
        <w:adjustRightInd w:val="0"/>
        <w:jc w:val="both"/>
        <w:rPr>
          <w:rFonts w:cstheme="minorHAnsi"/>
          <w:i/>
          <w:iCs/>
          <w:sz w:val="22"/>
          <w:szCs w:val="22"/>
        </w:rPr>
      </w:pPr>
    </w:p>
    <w:p w14:paraId="18FEA91A" w14:textId="77777777" w:rsidR="00CD2564" w:rsidRPr="001B5ACE" w:rsidRDefault="00CD2564" w:rsidP="002809F6">
      <w:pPr>
        <w:autoSpaceDE w:val="0"/>
        <w:autoSpaceDN w:val="0"/>
        <w:adjustRightInd w:val="0"/>
        <w:jc w:val="both"/>
        <w:rPr>
          <w:rFonts w:cstheme="minorHAnsi"/>
          <w:b/>
          <w:bCs/>
          <w:sz w:val="22"/>
          <w:szCs w:val="22"/>
        </w:rPr>
      </w:pPr>
      <w:r w:rsidRPr="001B5ACE">
        <w:rPr>
          <w:rFonts w:cstheme="minorHAnsi"/>
          <w:b/>
          <w:bCs/>
          <w:sz w:val="22"/>
          <w:szCs w:val="22"/>
        </w:rPr>
        <w:t>Post Period Highlights</w:t>
      </w:r>
    </w:p>
    <w:p w14:paraId="4401202A" w14:textId="27218649" w:rsidR="00600610" w:rsidRPr="007A6F21" w:rsidRDefault="00600610" w:rsidP="00600610">
      <w:pPr>
        <w:pStyle w:val="ListParagraph"/>
        <w:numPr>
          <w:ilvl w:val="0"/>
          <w:numId w:val="8"/>
        </w:numPr>
        <w:autoSpaceDE w:val="0"/>
        <w:autoSpaceDN w:val="0"/>
        <w:adjustRightInd w:val="0"/>
        <w:jc w:val="both"/>
        <w:rPr>
          <w:rFonts w:asciiTheme="minorHAnsi" w:hAnsiTheme="minorHAnsi" w:cstheme="minorHAnsi"/>
          <w:b/>
          <w:bCs/>
          <w:sz w:val="22"/>
          <w:szCs w:val="22"/>
        </w:rPr>
      </w:pPr>
      <w:r w:rsidRPr="007A6F21">
        <w:rPr>
          <w:rFonts w:asciiTheme="minorHAnsi" w:hAnsiTheme="minorHAnsi" w:cstheme="minorHAnsi"/>
          <w:sz w:val="22"/>
          <w:szCs w:val="22"/>
        </w:rPr>
        <w:t>Following the General Meeting in July 2023, the company has authority to issue £2.5m additional debt</w:t>
      </w:r>
      <w:r w:rsidR="001B5ACE" w:rsidRPr="007A6F21">
        <w:rPr>
          <w:rFonts w:asciiTheme="minorHAnsi" w:hAnsiTheme="minorHAnsi" w:cstheme="minorHAnsi"/>
          <w:sz w:val="22"/>
          <w:szCs w:val="22"/>
        </w:rPr>
        <w:t>.</w:t>
      </w:r>
    </w:p>
    <w:p w14:paraId="7603B7D0" w14:textId="49D6743B" w:rsidR="00600610" w:rsidRPr="007A6F21" w:rsidRDefault="00600610" w:rsidP="007A6F21">
      <w:pPr>
        <w:pStyle w:val="ListParagraph"/>
        <w:numPr>
          <w:ilvl w:val="0"/>
          <w:numId w:val="8"/>
        </w:numPr>
        <w:autoSpaceDE w:val="0"/>
        <w:autoSpaceDN w:val="0"/>
        <w:adjustRightInd w:val="0"/>
        <w:jc w:val="both"/>
        <w:rPr>
          <w:rFonts w:cstheme="minorHAnsi"/>
          <w:b/>
          <w:bCs/>
          <w:sz w:val="22"/>
          <w:szCs w:val="22"/>
        </w:rPr>
      </w:pPr>
      <w:r w:rsidRPr="007A6F21">
        <w:rPr>
          <w:rFonts w:asciiTheme="minorHAnsi" w:hAnsiTheme="minorHAnsi" w:cstheme="minorHAnsi"/>
          <w:sz w:val="22"/>
          <w:szCs w:val="22"/>
        </w:rPr>
        <w:t xml:space="preserve">On 31 August the Company announced that it had entered into agreements for a </w:t>
      </w:r>
      <w:r w:rsidR="00192AFB" w:rsidRPr="00192AFB">
        <w:rPr>
          <w:rFonts w:asciiTheme="minorHAnsi" w:hAnsiTheme="minorHAnsi" w:cstheme="minorHAnsi"/>
          <w:sz w:val="22"/>
          <w:szCs w:val="22"/>
        </w:rPr>
        <w:t>five-year</w:t>
      </w:r>
      <w:r w:rsidRPr="007A6F21">
        <w:rPr>
          <w:rFonts w:asciiTheme="minorHAnsi" w:hAnsiTheme="minorHAnsi" w:cstheme="minorHAnsi"/>
          <w:sz w:val="22"/>
          <w:szCs w:val="22"/>
        </w:rPr>
        <w:t>, unsecured, convertible loan up to the value of £2,015,000.  The funds raised will be used to support sales and marketing, product and services development and to provide general working capital</w:t>
      </w:r>
      <w:r w:rsidR="001B5ACE" w:rsidRPr="007A6F21">
        <w:rPr>
          <w:rFonts w:asciiTheme="minorHAnsi" w:hAnsiTheme="minorHAnsi" w:cstheme="minorHAnsi"/>
          <w:sz w:val="22"/>
          <w:szCs w:val="22"/>
        </w:rPr>
        <w:t>.</w:t>
      </w:r>
    </w:p>
    <w:p w14:paraId="42917456" w14:textId="77777777" w:rsidR="00CD2564" w:rsidRPr="001B5ACE" w:rsidRDefault="00CD2564" w:rsidP="002809F6">
      <w:pPr>
        <w:autoSpaceDE w:val="0"/>
        <w:autoSpaceDN w:val="0"/>
        <w:adjustRightInd w:val="0"/>
        <w:jc w:val="both"/>
        <w:rPr>
          <w:rFonts w:cstheme="minorHAnsi"/>
          <w:i/>
          <w:iCs/>
          <w:sz w:val="22"/>
          <w:szCs w:val="22"/>
        </w:rPr>
      </w:pPr>
    </w:p>
    <w:p w14:paraId="768A8480" w14:textId="77777777" w:rsidR="00CD2564" w:rsidRPr="001B5ACE" w:rsidRDefault="00CD2564" w:rsidP="002809F6">
      <w:pPr>
        <w:autoSpaceDE w:val="0"/>
        <w:autoSpaceDN w:val="0"/>
        <w:adjustRightInd w:val="0"/>
        <w:jc w:val="both"/>
        <w:rPr>
          <w:rFonts w:cstheme="minorHAnsi"/>
          <w:b/>
          <w:bCs/>
          <w:sz w:val="22"/>
          <w:szCs w:val="22"/>
        </w:rPr>
      </w:pPr>
      <w:r w:rsidRPr="001B5ACE">
        <w:rPr>
          <w:rFonts w:cstheme="minorHAnsi"/>
          <w:b/>
          <w:bCs/>
          <w:sz w:val="22"/>
          <w:szCs w:val="22"/>
        </w:rPr>
        <w:t>Outlook</w:t>
      </w:r>
    </w:p>
    <w:p w14:paraId="1A34DE75" w14:textId="61FE6950" w:rsidR="00CD2564" w:rsidRPr="007A6F21" w:rsidRDefault="0010339B" w:rsidP="00CD2564">
      <w:pPr>
        <w:pStyle w:val="ListParagraph"/>
        <w:numPr>
          <w:ilvl w:val="0"/>
          <w:numId w:val="7"/>
        </w:numPr>
        <w:autoSpaceDE w:val="0"/>
        <w:autoSpaceDN w:val="0"/>
        <w:adjustRightInd w:val="0"/>
        <w:jc w:val="both"/>
        <w:rPr>
          <w:rFonts w:asciiTheme="minorHAnsi" w:hAnsiTheme="minorHAnsi" w:cstheme="minorHAnsi"/>
          <w:b/>
          <w:bCs/>
          <w:sz w:val="22"/>
          <w:szCs w:val="22"/>
        </w:rPr>
      </w:pPr>
      <w:bookmarkStart w:id="1" w:name="_Hlk146540968"/>
      <w:r>
        <w:rPr>
          <w:rFonts w:asciiTheme="minorHAnsi" w:hAnsiTheme="minorHAnsi" w:cstheme="minorHAnsi"/>
          <w:sz w:val="22"/>
          <w:szCs w:val="22"/>
        </w:rPr>
        <w:t>Crossword has a strong sales pipeline the continued conversion of which will drive revenue to achieve</w:t>
      </w:r>
      <w:r w:rsidR="00176DF1">
        <w:rPr>
          <w:rFonts w:asciiTheme="minorHAnsi" w:hAnsiTheme="minorHAnsi" w:cstheme="minorHAnsi"/>
          <w:sz w:val="22"/>
          <w:szCs w:val="22"/>
        </w:rPr>
        <w:t xml:space="preserve"> market expectations </w:t>
      </w:r>
      <w:r w:rsidR="00CD2564" w:rsidRPr="007A6F21">
        <w:rPr>
          <w:rFonts w:asciiTheme="minorHAnsi" w:hAnsiTheme="minorHAnsi" w:cstheme="minorHAnsi"/>
          <w:sz w:val="22"/>
          <w:szCs w:val="22"/>
        </w:rPr>
        <w:t>for the full year to 31 December 2023</w:t>
      </w:r>
      <w:r w:rsidR="001B5ACE" w:rsidRPr="001B5ACE">
        <w:rPr>
          <w:rFonts w:asciiTheme="minorHAnsi" w:hAnsiTheme="minorHAnsi" w:cstheme="minorHAnsi"/>
          <w:sz w:val="22"/>
          <w:szCs w:val="22"/>
        </w:rPr>
        <w:t>.</w:t>
      </w:r>
      <w:r w:rsidR="00176DF1">
        <w:rPr>
          <w:rFonts w:asciiTheme="minorHAnsi" w:hAnsiTheme="minorHAnsi" w:cstheme="minorHAnsi"/>
          <w:sz w:val="22"/>
          <w:szCs w:val="22"/>
        </w:rPr>
        <w:t xml:space="preserve">  </w:t>
      </w:r>
    </w:p>
    <w:bookmarkEnd w:id="1"/>
    <w:p w14:paraId="24FD1AC6" w14:textId="77777777" w:rsidR="00CD2564" w:rsidRPr="00AB6563" w:rsidRDefault="00CD2564" w:rsidP="00CD2564">
      <w:pPr>
        <w:pStyle w:val="ListParagraph"/>
        <w:numPr>
          <w:ilvl w:val="0"/>
          <w:numId w:val="7"/>
        </w:numPr>
        <w:autoSpaceDE w:val="0"/>
        <w:autoSpaceDN w:val="0"/>
        <w:adjustRightInd w:val="0"/>
        <w:jc w:val="both"/>
        <w:rPr>
          <w:rFonts w:asciiTheme="minorHAnsi" w:hAnsiTheme="minorHAnsi" w:cstheme="minorHAnsi"/>
          <w:sz w:val="22"/>
          <w:szCs w:val="22"/>
        </w:rPr>
      </w:pPr>
      <w:r w:rsidRPr="007A6F21">
        <w:rPr>
          <w:rFonts w:asciiTheme="minorHAnsi" w:hAnsiTheme="minorHAnsi" w:cstheme="minorHAnsi"/>
          <w:sz w:val="22"/>
          <w:szCs w:val="22"/>
        </w:rPr>
        <w:t>Crossword’s diversified product and services offering will drive scale while managing risk</w:t>
      </w:r>
      <w:r w:rsidRPr="00AB6563">
        <w:rPr>
          <w:rFonts w:asciiTheme="minorHAnsi" w:hAnsiTheme="minorHAnsi" w:cstheme="minorHAnsi"/>
          <w:sz w:val="22"/>
          <w:szCs w:val="22"/>
        </w:rPr>
        <w:t xml:space="preserve">.    </w:t>
      </w:r>
    </w:p>
    <w:p w14:paraId="5E86C256" w14:textId="13272768" w:rsidR="00CD2564" w:rsidRPr="00AB6563" w:rsidRDefault="00CD2564" w:rsidP="00CD2564">
      <w:pPr>
        <w:pStyle w:val="ListParagraph"/>
        <w:numPr>
          <w:ilvl w:val="0"/>
          <w:numId w:val="7"/>
        </w:numPr>
        <w:autoSpaceDE w:val="0"/>
        <w:autoSpaceDN w:val="0"/>
        <w:adjustRightInd w:val="0"/>
        <w:jc w:val="both"/>
        <w:rPr>
          <w:rFonts w:asciiTheme="minorHAnsi" w:hAnsiTheme="minorHAnsi" w:cstheme="minorHAnsi"/>
          <w:b/>
          <w:bCs/>
          <w:sz w:val="22"/>
          <w:szCs w:val="22"/>
        </w:rPr>
      </w:pPr>
      <w:r w:rsidRPr="00AB6563">
        <w:rPr>
          <w:rFonts w:asciiTheme="minorHAnsi" w:hAnsiTheme="minorHAnsi" w:cstheme="minorHAnsi"/>
          <w:sz w:val="22"/>
          <w:szCs w:val="22"/>
        </w:rPr>
        <w:t>Crossword is targeting a drop by half in administrative expenses as a percentage of revenue in 2024 compared to 2022</w:t>
      </w:r>
      <w:r w:rsidR="001B5ACE" w:rsidRPr="00AB6563">
        <w:rPr>
          <w:rFonts w:asciiTheme="minorHAnsi" w:hAnsiTheme="minorHAnsi" w:cstheme="minorHAnsi"/>
          <w:sz w:val="22"/>
          <w:szCs w:val="22"/>
        </w:rPr>
        <w:t>.</w:t>
      </w:r>
    </w:p>
    <w:p w14:paraId="1F092E43" w14:textId="40B9F808" w:rsidR="00E9359B" w:rsidRPr="00D63980" w:rsidRDefault="00A539DB" w:rsidP="00CD2564">
      <w:pPr>
        <w:pStyle w:val="ListParagraph"/>
        <w:numPr>
          <w:ilvl w:val="0"/>
          <w:numId w:val="7"/>
        </w:numPr>
        <w:autoSpaceDE w:val="0"/>
        <w:autoSpaceDN w:val="0"/>
        <w:adjustRightInd w:val="0"/>
        <w:jc w:val="both"/>
        <w:rPr>
          <w:rFonts w:asciiTheme="minorHAnsi" w:hAnsiTheme="minorHAnsi" w:cstheme="minorHAnsi"/>
          <w:b/>
          <w:bCs/>
          <w:sz w:val="22"/>
          <w:szCs w:val="22"/>
        </w:rPr>
      </w:pPr>
      <w:r>
        <w:rPr>
          <w:rFonts w:asciiTheme="minorHAnsi" w:hAnsiTheme="minorHAnsi" w:cstheme="minorHAnsi"/>
          <w:sz w:val="22"/>
          <w:szCs w:val="22"/>
        </w:rPr>
        <w:t>F</w:t>
      </w:r>
      <w:r w:rsidR="00E9359B" w:rsidRPr="00D63980">
        <w:rPr>
          <w:rFonts w:asciiTheme="minorHAnsi" w:hAnsiTheme="minorHAnsi" w:cstheme="minorHAnsi"/>
          <w:sz w:val="22"/>
          <w:szCs w:val="22"/>
        </w:rPr>
        <w:t>ocus on margin improvement will ensure that there is a clear, carefully managed route to achieving profitability in the medium term</w:t>
      </w:r>
      <w:r w:rsidR="001B5ACE" w:rsidRPr="00D63980">
        <w:rPr>
          <w:rFonts w:asciiTheme="minorHAnsi" w:hAnsiTheme="minorHAnsi" w:cstheme="minorHAnsi"/>
          <w:sz w:val="22"/>
          <w:szCs w:val="22"/>
        </w:rPr>
        <w:t>.</w:t>
      </w:r>
    </w:p>
    <w:p w14:paraId="42B88E6C" w14:textId="7DE0B434" w:rsidR="00E9359B" w:rsidRPr="00D63980" w:rsidRDefault="00A539DB" w:rsidP="00CD2564">
      <w:pPr>
        <w:pStyle w:val="ListParagraph"/>
        <w:numPr>
          <w:ilvl w:val="0"/>
          <w:numId w:val="7"/>
        </w:numPr>
        <w:autoSpaceDE w:val="0"/>
        <w:autoSpaceDN w:val="0"/>
        <w:adjustRightInd w:val="0"/>
        <w:jc w:val="both"/>
        <w:rPr>
          <w:rFonts w:asciiTheme="minorHAnsi" w:hAnsiTheme="minorHAnsi" w:cstheme="minorHAnsi"/>
          <w:b/>
          <w:bCs/>
          <w:sz w:val="22"/>
          <w:szCs w:val="22"/>
        </w:rPr>
      </w:pPr>
      <w:r>
        <w:rPr>
          <w:rFonts w:asciiTheme="minorHAnsi" w:hAnsiTheme="minorHAnsi" w:cstheme="minorHAnsi"/>
          <w:sz w:val="22"/>
          <w:szCs w:val="22"/>
        </w:rPr>
        <w:t>T</w:t>
      </w:r>
      <w:r w:rsidR="00E9359B" w:rsidRPr="00D63980">
        <w:rPr>
          <w:rFonts w:asciiTheme="minorHAnsi" w:hAnsiTheme="minorHAnsi" w:cstheme="minorHAnsi"/>
          <w:sz w:val="22"/>
          <w:szCs w:val="22"/>
        </w:rPr>
        <w:t>he Company is projecting the revenue growth rate for 2024 to be circa 30%, to achieve total revenue of circa £8m in 2024</w:t>
      </w:r>
      <w:r w:rsidR="001B5ACE" w:rsidRPr="00D63980">
        <w:rPr>
          <w:rFonts w:asciiTheme="minorHAnsi" w:hAnsiTheme="minorHAnsi" w:cstheme="minorHAnsi"/>
          <w:sz w:val="22"/>
          <w:szCs w:val="22"/>
        </w:rPr>
        <w:t>.</w:t>
      </w:r>
    </w:p>
    <w:p w14:paraId="1BA33B9D" w14:textId="7E1938E3" w:rsidR="00E9359B" w:rsidRPr="00D63980" w:rsidRDefault="00E9359B" w:rsidP="00D63980">
      <w:pPr>
        <w:pStyle w:val="ListParagraph"/>
        <w:numPr>
          <w:ilvl w:val="0"/>
          <w:numId w:val="7"/>
        </w:numPr>
        <w:autoSpaceDE w:val="0"/>
        <w:autoSpaceDN w:val="0"/>
        <w:adjustRightInd w:val="0"/>
        <w:jc w:val="both"/>
        <w:rPr>
          <w:rFonts w:cstheme="minorHAnsi"/>
          <w:b/>
          <w:bCs/>
          <w:sz w:val="22"/>
          <w:szCs w:val="22"/>
        </w:rPr>
      </w:pPr>
      <w:r w:rsidRPr="001B5ACE">
        <w:rPr>
          <w:rFonts w:asciiTheme="minorHAnsi" w:hAnsiTheme="minorHAnsi" w:cstheme="minorHAnsi"/>
          <w:sz w:val="22"/>
          <w:szCs w:val="22"/>
        </w:rPr>
        <w:t>Crossword is aiming to deliver EBITDA and cash breakeven on a monthly basis during the second half of 2024</w:t>
      </w:r>
      <w:r w:rsidR="001B5ACE" w:rsidRPr="00D63980">
        <w:rPr>
          <w:rFonts w:asciiTheme="minorHAnsi" w:hAnsiTheme="minorHAnsi" w:cstheme="minorHAnsi"/>
          <w:sz w:val="22"/>
          <w:szCs w:val="22"/>
        </w:rPr>
        <w:t>.</w:t>
      </w:r>
    </w:p>
    <w:p w14:paraId="55EF0F9F" w14:textId="77777777" w:rsidR="00CD2564" w:rsidRDefault="00CD2564" w:rsidP="002809F6">
      <w:pPr>
        <w:autoSpaceDE w:val="0"/>
        <w:autoSpaceDN w:val="0"/>
        <w:adjustRightInd w:val="0"/>
        <w:jc w:val="both"/>
        <w:rPr>
          <w:rFonts w:cstheme="minorHAnsi"/>
          <w:i/>
          <w:iCs/>
          <w:sz w:val="22"/>
          <w:szCs w:val="22"/>
        </w:rPr>
      </w:pPr>
    </w:p>
    <w:p w14:paraId="64524C12" w14:textId="77777777" w:rsidR="00EF4771" w:rsidRDefault="00EF4771" w:rsidP="00A05503">
      <w:pPr>
        <w:jc w:val="both"/>
        <w:rPr>
          <w:rFonts w:eastAsia="Times New Roman" w:cstheme="minorHAnsi"/>
          <w:b/>
          <w:bCs/>
          <w:sz w:val="22"/>
          <w:szCs w:val="22"/>
          <w:lang w:eastAsia="en-GB"/>
        </w:rPr>
      </w:pPr>
    </w:p>
    <w:p w14:paraId="12310AB8" w14:textId="5A128358" w:rsidR="00B34611" w:rsidRPr="00C57135" w:rsidRDefault="00505106" w:rsidP="00505106">
      <w:pPr>
        <w:jc w:val="both"/>
        <w:rPr>
          <w:rFonts w:eastAsia="Times New Roman" w:cstheme="minorHAnsi"/>
          <w:lang w:eastAsia="en-GB"/>
        </w:rPr>
      </w:pPr>
      <w:r w:rsidRPr="00C57135">
        <w:rPr>
          <w:rFonts w:eastAsia="Times New Roman" w:cstheme="minorHAnsi"/>
          <w:b/>
          <w:bCs/>
          <w:lang w:eastAsia="en-GB"/>
        </w:rPr>
        <w:t xml:space="preserve">Tom Ilube CBE, CEO at Crossword Cybersecurity Plc, said: </w:t>
      </w:r>
    </w:p>
    <w:p w14:paraId="1345A18F" w14:textId="7153B593" w:rsidR="009E5A55" w:rsidRPr="00C57135" w:rsidRDefault="009E5A55" w:rsidP="003C5B08">
      <w:pPr>
        <w:jc w:val="both"/>
        <w:rPr>
          <w:rFonts w:eastAsia="Times New Roman" w:cstheme="minorHAnsi"/>
          <w:lang w:eastAsia="en-GB"/>
        </w:rPr>
      </w:pPr>
    </w:p>
    <w:p w14:paraId="029F4E19" w14:textId="77777777" w:rsidR="00746210" w:rsidRPr="00746210" w:rsidRDefault="00B5794C" w:rsidP="00746210">
      <w:pPr>
        <w:pBdr>
          <w:top w:val="nil"/>
          <w:left w:val="nil"/>
          <w:bottom w:val="nil"/>
          <w:right w:val="nil"/>
          <w:between w:val="nil"/>
          <w:bar w:val="nil"/>
        </w:pBdr>
        <w:jc w:val="both"/>
        <w:rPr>
          <w:rFonts w:cstheme="minorHAnsi"/>
          <w:sz w:val="22"/>
          <w:szCs w:val="22"/>
        </w:rPr>
      </w:pPr>
      <w:r w:rsidRPr="00D873A6">
        <w:rPr>
          <w:rFonts w:cstheme="minorHAnsi"/>
          <w:sz w:val="22"/>
          <w:szCs w:val="22"/>
        </w:rPr>
        <w:lastRenderedPageBreak/>
        <w:t>“</w:t>
      </w:r>
      <w:r w:rsidR="00C802B3" w:rsidRPr="00D873A6">
        <w:rPr>
          <w:rFonts w:cstheme="minorHAnsi"/>
          <w:sz w:val="22"/>
          <w:szCs w:val="22"/>
        </w:rPr>
        <w:t xml:space="preserve">As the economic landscape continues to be challenging for many, Crossword is fortunate to be operating in </w:t>
      </w:r>
      <w:r w:rsidR="00D873A6" w:rsidRPr="00D873A6">
        <w:rPr>
          <w:rFonts w:cstheme="minorHAnsi"/>
          <w:sz w:val="22"/>
          <w:szCs w:val="22"/>
        </w:rPr>
        <w:t>the cyber security</w:t>
      </w:r>
      <w:r w:rsidR="00C802B3" w:rsidRPr="00D873A6">
        <w:rPr>
          <w:rFonts w:cstheme="minorHAnsi"/>
          <w:sz w:val="22"/>
          <w:szCs w:val="22"/>
        </w:rPr>
        <w:t xml:space="preserve"> sector where </w:t>
      </w:r>
      <w:r w:rsidR="0083315C">
        <w:rPr>
          <w:rFonts w:cstheme="minorHAnsi"/>
          <w:sz w:val="22"/>
          <w:szCs w:val="22"/>
        </w:rPr>
        <w:t xml:space="preserve">client </w:t>
      </w:r>
      <w:r w:rsidR="00C802B3" w:rsidRPr="00D873A6">
        <w:rPr>
          <w:rFonts w:cstheme="minorHAnsi"/>
          <w:sz w:val="22"/>
          <w:szCs w:val="22"/>
        </w:rPr>
        <w:t xml:space="preserve">spend </w:t>
      </w:r>
      <w:r w:rsidR="001B100E">
        <w:rPr>
          <w:rFonts w:cstheme="minorHAnsi"/>
          <w:sz w:val="22"/>
          <w:szCs w:val="22"/>
        </w:rPr>
        <w:t>has held up well in the first half of the year</w:t>
      </w:r>
      <w:r w:rsidR="00D873A6" w:rsidRPr="00D873A6">
        <w:rPr>
          <w:rFonts w:cstheme="minorHAnsi"/>
          <w:sz w:val="22"/>
          <w:szCs w:val="22"/>
        </w:rPr>
        <w:t xml:space="preserve">.  </w:t>
      </w:r>
      <w:r w:rsidR="00746210" w:rsidRPr="00746210">
        <w:rPr>
          <w:rFonts w:cstheme="minorHAnsi"/>
          <w:sz w:val="22"/>
          <w:szCs w:val="22"/>
        </w:rPr>
        <w:t>I am pleased to present the interim accounts of Crossword Cybersecurity plc for the 6 month period to 30 June 2023. During this period, we have made significant progress on our path to profitability and continue in our mission to reduce cyber risks for our clients by providing a portfolio of innovative products and services.</w:t>
      </w:r>
    </w:p>
    <w:p w14:paraId="42AEDCC2" w14:textId="3483BC7F" w:rsidR="00D873A6" w:rsidRDefault="00D873A6" w:rsidP="00D873A6">
      <w:pPr>
        <w:autoSpaceDE w:val="0"/>
        <w:autoSpaceDN w:val="0"/>
        <w:adjustRightInd w:val="0"/>
        <w:jc w:val="both"/>
        <w:rPr>
          <w:rFonts w:cstheme="minorHAnsi"/>
          <w:sz w:val="22"/>
          <w:szCs w:val="22"/>
        </w:rPr>
      </w:pPr>
      <w:r w:rsidRPr="00D873A6">
        <w:rPr>
          <w:rFonts w:cstheme="minorHAnsi"/>
          <w:sz w:val="22"/>
          <w:szCs w:val="22"/>
        </w:rPr>
        <w:t>In an environment of increasing number and complexity of cyber-attacks, Crossword’s business model centred around specialist cyber security products and services with distinct USPs</w:t>
      </w:r>
      <w:r w:rsidR="001B100E">
        <w:rPr>
          <w:rFonts w:cstheme="minorHAnsi"/>
          <w:sz w:val="22"/>
          <w:szCs w:val="22"/>
        </w:rPr>
        <w:t xml:space="preserve"> and </w:t>
      </w:r>
      <w:r w:rsidR="001B100E" w:rsidRPr="00D873A6">
        <w:rPr>
          <w:rFonts w:cstheme="minorHAnsi"/>
          <w:sz w:val="22"/>
          <w:szCs w:val="22"/>
        </w:rPr>
        <w:t>a strongly growing Consulting division</w:t>
      </w:r>
      <w:r w:rsidR="005F479A">
        <w:rPr>
          <w:rFonts w:cstheme="minorHAnsi"/>
          <w:sz w:val="22"/>
          <w:szCs w:val="22"/>
        </w:rPr>
        <w:t>,</w:t>
      </w:r>
      <w:r w:rsidRPr="00D873A6">
        <w:rPr>
          <w:rFonts w:cstheme="minorHAnsi"/>
          <w:sz w:val="22"/>
          <w:szCs w:val="22"/>
        </w:rPr>
        <w:t xml:space="preserve"> </w:t>
      </w:r>
      <w:r>
        <w:rPr>
          <w:rFonts w:cstheme="minorHAnsi"/>
          <w:sz w:val="22"/>
          <w:szCs w:val="22"/>
        </w:rPr>
        <w:t xml:space="preserve">saw continued </w:t>
      </w:r>
      <w:r w:rsidR="001B100E">
        <w:rPr>
          <w:rFonts w:cstheme="minorHAnsi"/>
          <w:sz w:val="22"/>
          <w:szCs w:val="22"/>
        </w:rPr>
        <w:t xml:space="preserve">strong </w:t>
      </w:r>
      <w:r>
        <w:rPr>
          <w:rFonts w:cstheme="minorHAnsi"/>
          <w:sz w:val="22"/>
          <w:szCs w:val="22"/>
        </w:rPr>
        <w:t>revenue growth in the first half of 2023.</w:t>
      </w:r>
    </w:p>
    <w:p w14:paraId="340EABC7" w14:textId="77777777" w:rsidR="001F3A58" w:rsidRDefault="001F3A58" w:rsidP="00D873A6">
      <w:pPr>
        <w:autoSpaceDE w:val="0"/>
        <w:autoSpaceDN w:val="0"/>
        <w:adjustRightInd w:val="0"/>
        <w:jc w:val="both"/>
        <w:rPr>
          <w:rFonts w:cstheme="minorHAnsi"/>
          <w:sz w:val="22"/>
          <w:szCs w:val="22"/>
        </w:rPr>
      </w:pPr>
    </w:p>
    <w:p w14:paraId="2DA65A08" w14:textId="2A5DC4DB" w:rsidR="00746210" w:rsidRDefault="00D873A6" w:rsidP="00D873A6">
      <w:pPr>
        <w:autoSpaceDE w:val="0"/>
        <w:autoSpaceDN w:val="0"/>
        <w:adjustRightInd w:val="0"/>
        <w:jc w:val="both"/>
        <w:rPr>
          <w:rFonts w:cstheme="minorHAnsi"/>
          <w:sz w:val="22"/>
          <w:szCs w:val="22"/>
        </w:rPr>
      </w:pPr>
      <w:r>
        <w:rPr>
          <w:rFonts w:cstheme="minorHAnsi"/>
          <w:sz w:val="22"/>
          <w:szCs w:val="22"/>
        </w:rPr>
        <w:t>We are grateful for the continued support of our shareholders</w:t>
      </w:r>
      <w:bookmarkStart w:id="2" w:name="_Hlk144282671"/>
      <w:r>
        <w:rPr>
          <w:rFonts w:cstheme="minorHAnsi"/>
          <w:sz w:val="22"/>
          <w:szCs w:val="22"/>
        </w:rPr>
        <w:t>.  Th</w:t>
      </w:r>
      <w:r w:rsidR="00696337">
        <w:rPr>
          <w:rFonts w:cstheme="minorHAnsi"/>
          <w:sz w:val="22"/>
          <w:szCs w:val="22"/>
        </w:rPr>
        <w:t>e</w:t>
      </w:r>
      <w:r>
        <w:rPr>
          <w:rFonts w:cstheme="minorHAnsi"/>
          <w:sz w:val="22"/>
          <w:szCs w:val="22"/>
        </w:rPr>
        <w:t xml:space="preserve"> investment round </w:t>
      </w:r>
      <w:r w:rsidR="00746210">
        <w:rPr>
          <w:rFonts w:cstheme="minorHAnsi"/>
          <w:sz w:val="22"/>
          <w:szCs w:val="22"/>
        </w:rPr>
        <w:t xml:space="preserve">earlier this month </w:t>
      </w:r>
      <w:r w:rsidR="001B100E">
        <w:rPr>
          <w:rFonts w:cstheme="minorHAnsi"/>
          <w:sz w:val="22"/>
          <w:szCs w:val="22"/>
        </w:rPr>
        <w:t>is intended to</w:t>
      </w:r>
      <w:r>
        <w:rPr>
          <w:rFonts w:cstheme="minorHAnsi"/>
          <w:sz w:val="22"/>
          <w:szCs w:val="22"/>
        </w:rPr>
        <w:t xml:space="preserve"> take Crossword to EBITDA and </w:t>
      </w:r>
      <w:r w:rsidR="00385CEC">
        <w:rPr>
          <w:rFonts w:cstheme="minorHAnsi"/>
          <w:sz w:val="22"/>
          <w:szCs w:val="22"/>
        </w:rPr>
        <w:t>c</w:t>
      </w:r>
      <w:r>
        <w:rPr>
          <w:rFonts w:cstheme="minorHAnsi"/>
          <w:sz w:val="22"/>
          <w:szCs w:val="22"/>
        </w:rPr>
        <w:t xml:space="preserve">ash breakeven in the second half of 2024.  </w:t>
      </w:r>
      <w:bookmarkEnd w:id="2"/>
      <w:r w:rsidR="00746210">
        <w:rPr>
          <w:rFonts w:cstheme="minorHAnsi"/>
          <w:sz w:val="22"/>
          <w:szCs w:val="22"/>
        </w:rPr>
        <w:t>We are</w:t>
      </w:r>
      <w:r w:rsidR="00746210" w:rsidRPr="00746210">
        <w:rPr>
          <w:rFonts w:cstheme="minorHAnsi"/>
          <w:sz w:val="22"/>
          <w:szCs w:val="22"/>
        </w:rPr>
        <w:t xml:space="preserve"> </w:t>
      </w:r>
      <w:r w:rsidR="00746210">
        <w:rPr>
          <w:rFonts w:cstheme="minorHAnsi"/>
          <w:sz w:val="22"/>
          <w:szCs w:val="22"/>
        </w:rPr>
        <w:t xml:space="preserve">also </w:t>
      </w:r>
      <w:r w:rsidR="00746210" w:rsidRPr="00746210">
        <w:rPr>
          <w:rFonts w:cstheme="minorHAnsi"/>
          <w:sz w:val="22"/>
          <w:szCs w:val="22"/>
        </w:rPr>
        <w:t>grat</w:t>
      </w:r>
      <w:r w:rsidR="00746210">
        <w:rPr>
          <w:rFonts w:cstheme="minorHAnsi"/>
          <w:sz w:val="22"/>
          <w:szCs w:val="22"/>
        </w:rPr>
        <w:t>eful for</w:t>
      </w:r>
      <w:r w:rsidR="00746210" w:rsidRPr="00746210">
        <w:rPr>
          <w:rFonts w:cstheme="minorHAnsi"/>
          <w:sz w:val="22"/>
          <w:szCs w:val="22"/>
        </w:rPr>
        <w:t xml:space="preserve"> our dedicated employees, and valued customers for their ongoing support. Together, we will navigate the challenges and opportunities that lie ahead to deliver results for our shareholders, and a lower risk cyber environment for our clients and partners to operate in.</w:t>
      </w:r>
    </w:p>
    <w:p w14:paraId="58ED4A0D" w14:textId="77777777" w:rsidR="001F3A58" w:rsidRDefault="001F3A58" w:rsidP="00D873A6">
      <w:pPr>
        <w:autoSpaceDE w:val="0"/>
        <w:autoSpaceDN w:val="0"/>
        <w:adjustRightInd w:val="0"/>
        <w:jc w:val="both"/>
        <w:rPr>
          <w:rFonts w:cstheme="minorHAnsi"/>
          <w:sz w:val="22"/>
          <w:szCs w:val="22"/>
        </w:rPr>
      </w:pPr>
    </w:p>
    <w:p w14:paraId="54EAEC5F" w14:textId="03B0F53A" w:rsidR="00D873A6" w:rsidRPr="00746210" w:rsidRDefault="0083315C" w:rsidP="00D873A6">
      <w:pPr>
        <w:autoSpaceDE w:val="0"/>
        <w:autoSpaceDN w:val="0"/>
        <w:adjustRightInd w:val="0"/>
        <w:jc w:val="both"/>
        <w:rPr>
          <w:rFonts w:cstheme="minorHAnsi"/>
          <w:sz w:val="22"/>
          <w:szCs w:val="22"/>
        </w:rPr>
      </w:pPr>
      <w:r>
        <w:rPr>
          <w:rFonts w:cstheme="minorHAnsi"/>
          <w:sz w:val="22"/>
          <w:szCs w:val="22"/>
        </w:rPr>
        <w:t>I am</w:t>
      </w:r>
      <w:r w:rsidR="00D873A6">
        <w:rPr>
          <w:rFonts w:cstheme="minorHAnsi"/>
          <w:sz w:val="22"/>
          <w:szCs w:val="22"/>
        </w:rPr>
        <w:t xml:space="preserve"> excited about the opportunities</w:t>
      </w:r>
      <w:r>
        <w:rPr>
          <w:rFonts w:cstheme="minorHAnsi"/>
          <w:sz w:val="22"/>
          <w:szCs w:val="22"/>
        </w:rPr>
        <w:t xml:space="preserve"> with</w:t>
      </w:r>
      <w:r w:rsidR="00D873A6">
        <w:rPr>
          <w:rFonts w:cstheme="minorHAnsi"/>
          <w:sz w:val="22"/>
          <w:szCs w:val="22"/>
        </w:rPr>
        <w:t xml:space="preserve"> AI and LLMs </w:t>
      </w:r>
      <w:r>
        <w:rPr>
          <w:rFonts w:cstheme="minorHAnsi"/>
          <w:sz w:val="22"/>
          <w:szCs w:val="22"/>
        </w:rPr>
        <w:t xml:space="preserve">(Large Language Models).  We are </w:t>
      </w:r>
      <w:r w:rsidR="001B100E">
        <w:rPr>
          <w:rFonts w:cstheme="minorHAnsi"/>
          <w:sz w:val="22"/>
          <w:szCs w:val="22"/>
        </w:rPr>
        <w:t>exploring</w:t>
      </w:r>
      <w:r>
        <w:rPr>
          <w:rFonts w:cstheme="minorHAnsi"/>
          <w:sz w:val="22"/>
          <w:szCs w:val="22"/>
        </w:rPr>
        <w:t xml:space="preserve"> </w:t>
      </w:r>
      <w:r w:rsidRPr="00746210">
        <w:rPr>
          <w:rFonts w:cstheme="minorHAnsi"/>
          <w:sz w:val="22"/>
          <w:szCs w:val="22"/>
        </w:rPr>
        <w:t xml:space="preserve">initiatives with industry partners and leading academics to investigate the application of Generative AI to cyber security.  It is </w:t>
      </w:r>
      <w:r w:rsidR="001B100E" w:rsidRPr="00746210">
        <w:rPr>
          <w:rFonts w:cstheme="minorHAnsi"/>
          <w:sz w:val="22"/>
          <w:szCs w:val="22"/>
        </w:rPr>
        <w:t>extremely challenging</w:t>
      </w:r>
      <w:r w:rsidRPr="00746210">
        <w:rPr>
          <w:rFonts w:cstheme="minorHAnsi"/>
          <w:sz w:val="22"/>
          <w:szCs w:val="22"/>
        </w:rPr>
        <w:t xml:space="preserve"> for a</w:t>
      </w:r>
      <w:r w:rsidR="002F245C">
        <w:rPr>
          <w:rFonts w:cstheme="minorHAnsi"/>
          <w:sz w:val="22"/>
          <w:szCs w:val="22"/>
        </w:rPr>
        <w:t>ny</w:t>
      </w:r>
      <w:r w:rsidRPr="00746210">
        <w:rPr>
          <w:rFonts w:cstheme="minorHAnsi"/>
          <w:sz w:val="22"/>
          <w:szCs w:val="22"/>
        </w:rPr>
        <w:t xml:space="preserve"> single company to keep track of and evaluate the many applications that are emerging</w:t>
      </w:r>
      <w:r w:rsidR="001B100E" w:rsidRPr="00746210">
        <w:rPr>
          <w:rFonts w:cstheme="minorHAnsi"/>
          <w:sz w:val="22"/>
          <w:szCs w:val="22"/>
        </w:rPr>
        <w:t>, so Crossword is looking to bring together its major clients to engage with this exciting area</w:t>
      </w:r>
      <w:r w:rsidRPr="00746210">
        <w:rPr>
          <w:rFonts w:cstheme="minorHAnsi"/>
          <w:sz w:val="22"/>
          <w:szCs w:val="22"/>
        </w:rPr>
        <w:t>.</w:t>
      </w:r>
    </w:p>
    <w:p w14:paraId="361ACDAB" w14:textId="77777777" w:rsidR="001F3A58" w:rsidRPr="00746210" w:rsidRDefault="001F3A58" w:rsidP="00D873A6">
      <w:pPr>
        <w:autoSpaceDE w:val="0"/>
        <w:autoSpaceDN w:val="0"/>
        <w:adjustRightInd w:val="0"/>
        <w:jc w:val="both"/>
        <w:rPr>
          <w:rFonts w:cstheme="minorHAnsi"/>
          <w:sz w:val="22"/>
          <w:szCs w:val="22"/>
        </w:rPr>
      </w:pPr>
    </w:p>
    <w:p w14:paraId="32DD24FE" w14:textId="4A93A946" w:rsidR="007633B1" w:rsidRDefault="00385CEC" w:rsidP="003C5B08">
      <w:pPr>
        <w:autoSpaceDE w:val="0"/>
        <w:autoSpaceDN w:val="0"/>
        <w:adjustRightInd w:val="0"/>
        <w:jc w:val="both"/>
        <w:rPr>
          <w:rFonts w:cstheme="minorHAnsi"/>
          <w:sz w:val="22"/>
          <w:szCs w:val="22"/>
        </w:rPr>
      </w:pPr>
      <w:bookmarkStart w:id="3" w:name="_Hlk146540992"/>
      <w:r w:rsidRPr="00AB6563">
        <w:rPr>
          <w:rFonts w:cstheme="minorHAnsi"/>
          <w:sz w:val="22"/>
          <w:szCs w:val="22"/>
        </w:rPr>
        <w:t>2023 is shaping up to be another year of strong growth for Crossword</w:t>
      </w:r>
      <w:r w:rsidR="00347F06" w:rsidRPr="00AB6563">
        <w:rPr>
          <w:rFonts w:cstheme="minorHAnsi"/>
          <w:sz w:val="22"/>
          <w:szCs w:val="22"/>
        </w:rPr>
        <w:t xml:space="preserve"> with a pipeline of opportunities to drive revenue in the second half of </w:t>
      </w:r>
      <w:r w:rsidR="00347F06" w:rsidRPr="00AA62F4">
        <w:rPr>
          <w:rFonts w:cstheme="minorHAnsi"/>
          <w:sz w:val="22"/>
          <w:szCs w:val="22"/>
        </w:rPr>
        <w:t>2023.</w:t>
      </w:r>
      <w:r w:rsidR="00347F06">
        <w:rPr>
          <w:rFonts w:cstheme="minorHAnsi"/>
          <w:sz w:val="22"/>
          <w:szCs w:val="22"/>
        </w:rPr>
        <w:t xml:space="preserve">  </w:t>
      </w:r>
      <w:r w:rsidR="00696337" w:rsidRPr="00764EDD">
        <w:rPr>
          <w:sz w:val="22"/>
          <w:szCs w:val="22"/>
        </w:rPr>
        <w:t>Our challenge is to convert this strong pipeline into signed cont</w:t>
      </w:r>
      <w:r w:rsidR="00696337">
        <w:rPr>
          <w:sz w:val="22"/>
          <w:szCs w:val="22"/>
        </w:rPr>
        <w:t>r</w:t>
      </w:r>
      <w:r w:rsidR="00696337" w:rsidRPr="00764EDD">
        <w:rPr>
          <w:sz w:val="22"/>
          <w:szCs w:val="22"/>
        </w:rPr>
        <w:t>acts, and this will depend on our clients</w:t>
      </w:r>
      <w:r w:rsidR="00AA62F4">
        <w:rPr>
          <w:sz w:val="22"/>
          <w:szCs w:val="22"/>
        </w:rPr>
        <w:t>’</w:t>
      </w:r>
      <w:r w:rsidR="00696337" w:rsidRPr="00764EDD">
        <w:rPr>
          <w:sz w:val="22"/>
          <w:szCs w:val="22"/>
        </w:rPr>
        <w:t xml:space="preserve"> and prospects</w:t>
      </w:r>
      <w:r w:rsidR="00AA62F4">
        <w:rPr>
          <w:sz w:val="22"/>
          <w:szCs w:val="22"/>
        </w:rPr>
        <w:t>’</w:t>
      </w:r>
      <w:r w:rsidR="00696337" w:rsidRPr="00764EDD">
        <w:rPr>
          <w:sz w:val="22"/>
          <w:szCs w:val="22"/>
        </w:rPr>
        <w:t xml:space="preserve"> spend holding up during H2</w:t>
      </w:r>
      <w:r w:rsidR="00696337">
        <w:rPr>
          <w:sz w:val="22"/>
          <w:szCs w:val="22"/>
        </w:rPr>
        <w:t xml:space="preserve">.  </w:t>
      </w:r>
      <w:r w:rsidR="00347F06">
        <w:rPr>
          <w:rFonts w:cstheme="minorHAnsi"/>
          <w:sz w:val="22"/>
          <w:szCs w:val="22"/>
        </w:rPr>
        <w:t>We</w:t>
      </w:r>
      <w:r w:rsidRPr="00746210">
        <w:rPr>
          <w:rFonts w:cstheme="minorHAnsi"/>
          <w:sz w:val="22"/>
          <w:szCs w:val="22"/>
        </w:rPr>
        <w:t xml:space="preserve"> are forecasting continued growth into 2024, with revenue growth of 30% to circa £8m.</w:t>
      </w:r>
      <w:r w:rsidR="007633B1" w:rsidRPr="00D873A6">
        <w:rPr>
          <w:rFonts w:cstheme="minorHAnsi"/>
          <w:sz w:val="22"/>
          <w:szCs w:val="22"/>
        </w:rPr>
        <w:t>"</w:t>
      </w:r>
    </w:p>
    <w:bookmarkEnd w:id="3"/>
    <w:p w14:paraId="0D4F379A" w14:textId="77777777" w:rsidR="00992113" w:rsidRDefault="00992113" w:rsidP="003C5B08">
      <w:pPr>
        <w:autoSpaceDE w:val="0"/>
        <w:autoSpaceDN w:val="0"/>
        <w:adjustRightInd w:val="0"/>
        <w:jc w:val="both"/>
        <w:rPr>
          <w:rFonts w:cstheme="minorHAnsi"/>
          <w:sz w:val="22"/>
          <w:szCs w:val="22"/>
        </w:rPr>
      </w:pPr>
    </w:p>
    <w:p w14:paraId="416778E5" w14:textId="77777777" w:rsidR="00992113" w:rsidRDefault="00992113" w:rsidP="003C5B08">
      <w:pPr>
        <w:autoSpaceDE w:val="0"/>
        <w:autoSpaceDN w:val="0"/>
        <w:adjustRightInd w:val="0"/>
        <w:jc w:val="both"/>
        <w:rPr>
          <w:rFonts w:cstheme="minorHAnsi"/>
          <w:sz w:val="22"/>
          <w:szCs w:val="22"/>
        </w:rPr>
      </w:pPr>
    </w:p>
    <w:p w14:paraId="213DBEEB" w14:textId="77777777" w:rsidR="00992113" w:rsidRPr="00992113" w:rsidRDefault="00992113" w:rsidP="00992113">
      <w:pPr>
        <w:shd w:val="clear" w:color="auto" w:fill="FFFFFF"/>
        <w:spacing w:after="150"/>
        <w:rPr>
          <w:rFonts w:ascii="Calibri" w:hAnsi="Calibri"/>
          <w:b/>
          <w:bCs/>
          <w:sz w:val="22"/>
          <w:szCs w:val="22"/>
        </w:rPr>
      </w:pPr>
      <w:r w:rsidRPr="00992113">
        <w:rPr>
          <w:rFonts w:ascii="Calibri" w:hAnsi="Calibri"/>
          <w:b/>
          <w:bCs/>
          <w:sz w:val="22"/>
          <w:szCs w:val="22"/>
        </w:rPr>
        <w:t xml:space="preserve">Investor Call </w:t>
      </w:r>
    </w:p>
    <w:p w14:paraId="58D1FF62" w14:textId="021D59CF" w:rsidR="00992113" w:rsidRPr="00992113" w:rsidRDefault="00B8636F" w:rsidP="00992113">
      <w:pPr>
        <w:shd w:val="clear" w:color="auto" w:fill="FFFFFF"/>
        <w:spacing w:after="150"/>
        <w:jc w:val="both"/>
        <w:rPr>
          <w:rFonts w:ascii="Calibri" w:hAnsi="Calibri"/>
          <w:sz w:val="22"/>
          <w:szCs w:val="22"/>
        </w:rPr>
      </w:pPr>
      <w:r>
        <w:rPr>
          <w:rFonts w:ascii="Calibri" w:hAnsi="Calibri"/>
          <w:sz w:val="22"/>
          <w:szCs w:val="22"/>
        </w:rPr>
        <w:t>M</w:t>
      </w:r>
      <w:r w:rsidR="00992113" w:rsidRPr="00992113">
        <w:rPr>
          <w:rFonts w:ascii="Calibri" w:hAnsi="Calibri"/>
          <w:sz w:val="22"/>
          <w:szCs w:val="22"/>
        </w:rPr>
        <w:t>embers of the Executive Team will provide a live presentation relating to </w:t>
      </w:r>
      <w:r w:rsidR="00742CBC">
        <w:rPr>
          <w:rFonts w:ascii="Calibri" w:hAnsi="Calibri"/>
          <w:sz w:val="22"/>
          <w:szCs w:val="22"/>
        </w:rPr>
        <w:t xml:space="preserve">the </w:t>
      </w:r>
      <w:r w:rsidR="00992113" w:rsidRPr="00992113">
        <w:rPr>
          <w:rFonts w:ascii="Calibri" w:hAnsi="Calibri"/>
          <w:sz w:val="22"/>
          <w:szCs w:val="22"/>
        </w:rPr>
        <w:t>Interim Results via the Investor Meet Company platform on</w:t>
      </w:r>
      <w:r w:rsidR="00C51144">
        <w:rPr>
          <w:rFonts w:ascii="Calibri" w:hAnsi="Calibri"/>
          <w:sz w:val="22"/>
          <w:szCs w:val="22"/>
        </w:rPr>
        <w:t xml:space="preserve"> Monday</w:t>
      </w:r>
      <w:r w:rsidR="00992113" w:rsidRPr="00992113">
        <w:rPr>
          <w:rFonts w:ascii="Calibri" w:hAnsi="Calibri"/>
          <w:sz w:val="22"/>
          <w:szCs w:val="22"/>
        </w:rPr>
        <w:t> </w:t>
      </w:r>
      <w:r w:rsidR="00C51144">
        <w:rPr>
          <w:rFonts w:ascii="Calibri" w:hAnsi="Calibri"/>
          <w:sz w:val="22"/>
          <w:szCs w:val="22"/>
        </w:rPr>
        <w:t>2nd</w:t>
      </w:r>
      <w:r w:rsidR="00992113" w:rsidRPr="00992113">
        <w:rPr>
          <w:rFonts w:ascii="Calibri" w:hAnsi="Calibri"/>
          <w:sz w:val="22"/>
          <w:szCs w:val="22"/>
        </w:rPr>
        <w:t xml:space="preserve"> Oct 2022 at 12:00pm BST.</w:t>
      </w:r>
    </w:p>
    <w:p w14:paraId="0B3F2D6B" w14:textId="77777777" w:rsidR="00992113" w:rsidRPr="00992113" w:rsidRDefault="00992113" w:rsidP="00992113">
      <w:pPr>
        <w:shd w:val="clear" w:color="auto" w:fill="FFFFFF"/>
        <w:spacing w:after="150"/>
        <w:jc w:val="both"/>
        <w:rPr>
          <w:rFonts w:ascii="Calibri" w:hAnsi="Calibri"/>
          <w:sz w:val="22"/>
          <w:szCs w:val="22"/>
        </w:rPr>
      </w:pPr>
      <w:r w:rsidRPr="00992113">
        <w:rPr>
          <w:rFonts w:ascii="Calibri" w:hAnsi="Calibri"/>
          <w:sz w:val="22"/>
          <w:szCs w:val="22"/>
        </w:rPr>
        <w:t>The presentation is open to all existing and potential shareholders. Questions can be submitted pre-event via your Investor Meet Company dashboard up until 9:00am the day before the meeting or at any time during the live presentation.  Investors can sign up to Investor Meet Company for free and add to meet CROSSWORD CYBERSECURITY PLC via:</w:t>
      </w:r>
    </w:p>
    <w:p w14:paraId="11BE1B0B" w14:textId="77777777" w:rsidR="00992113" w:rsidRPr="00992113" w:rsidRDefault="00000000" w:rsidP="00992113">
      <w:pPr>
        <w:shd w:val="clear" w:color="auto" w:fill="FFFFFF"/>
        <w:spacing w:after="150"/>
        <w:jc w:val="both"/>
        <w:rPr>
          <w:rFonts w:ascii="Calibri" w:hAnsi="Calibri"/>
          <w:sz w:val="22"/>
          <w:szCs w:val="22"/>
        </w:rPr>
      </w:pPr>
      <w:hyperlink r:id="rId11" w:history="1">
        <w:r w:rsidR="00992113" w:rsidRPr="00992113">
          <w:rPr>
            <w:rFonts w:ascii="Calibri" w:hAnsi="Calibri"/>
            <w:color w:val="0563C1" w:themeColor="hyperlink"/>
            <w:sz w:val="22"/>
            <w:szCs w:val="22"/>
            <w:u w:val="single"/>
          </w:rPr>
          <w:t>https://www.investormeetcompany.com/crossword-cybersecurity-plc/register-investor</w:t>
        </w:r>
      </w:hyperlink>
    </w:p>
    <w:p w14:paraId="45203F2D" w14:textId="77777777" w:rsidR="00992113" w:rsidRPr="00992113" w:rsidRDefault="00992113" w:rsidP="00992113">
      <w:pPr>
        <w:shd w:val="clear" w:color="auto" w:fill="FFFFFF"/>
        <w:spacing w:after="150"/>
        <w:jc w:val="both"/>
        <w:rPr>
          <w:rFonts w:ascii="Calibri" w:hAnsi="Calibri"/>
          <w:sz w:val="22"/>
          <w:szCs w:val="22"/>
        </w:rPr>
      </w:pPr>
      <w:r w:rsidRPr="00992113">
        <w:rPr>
          <w:rFonts w:ascii="Calibri" w:hAnsi="Calibri"/>
          <w:sz w:val="22"/>
          <w:szCs w:val="22"/>
        </w:rPr>
        <w:t>Investors who already follow Crossword on the Investor Meet Company platform will automatically be invited.</w:t>
      </w:r>
    </w:p>
    <w:p w14:paraId="0BE5CA88" w14:textId="77777777" w:rsidR="00B34611" w:rsidRPr="00C57135" w:rsidRDefault="00B34611" w:rsidP="00ED56C3">
      <w:pPr>
        <w:spacing w:before="100" w:beforeAutospacing="1" w:after="100" w:afterAutospacing="1"/>
        <w:jc w:val="center"/>
        <w:rPr>
          <w:rFonts w:eastAsia="Times New Roman" w:cstheme="minorHAnsi"/>
          <w:lang w:eastAsia="en-GB"/>
        </w:rPr>
      </w:pPr>
      <w:r w:rsidRPr="00C57135">
        <w:rPr>
          <w:rFonts w:eastAsia="Times New Roman" w:cstheme="minorHAnsi"/>
          <w:lang w:eastAsia="en-GB"/>
        </w:rPr>
        <w:t>- Ends -</w:t>
      </w:r>
    </w:p>
    <w:p w14:paraId="294733BA" w14:textId="77777777" w:rsidR="00505106" w:rsidRPr="00C57135" w:rsidRDefault="00505106" w:rsidP="00505106">
      <w:pPr>
        <w:pStyle w:val="ms"/>
        <w:rPr>
          <w:rFonts w:asciiTheme="minorHAnsi" w:hAnsiTheme="minorHAnsi" w:cstheme="minorHAnsi"/>
        </w:rPr>
      </w:pPr>
      <w:r w:rsidRPr="00C57135">
        <w:rPr>
          <w:rFonts w:asciiTheme="minorHAnsi" w:hAnsiTheme="minorHAnsi" w:cstheme="minorHAnsi"/>
        </w:rPr>
        <w:t> </w:t>
      </w:r>
    </w:p>
    <w:p w14:paraId="2B983C71" w14:textId="77777777" w:rsidR="00505106" w:rsidRPr="00C57135" w:rsidRDefault="00505106" w:rsidP="00505106">
      <w:pPr>
        <w:pStyle w:val="mq"/>
        <w:rPr>
          <w:rFonts w:asciiTheme="minorHAnsi" w:hAnsiTheme="minorHAnsi" w:cstheme="minorHAnsi"/>
        </w:rPr>
      </w:pPr>
      <w:r w:rsidRPr="00C57135">
        <w:rPr>
          <w:rFonts w:asciiTheme="minorHAnsi" w:hAnsiTheme="minorHAnsi" w:cstheme="minorHAnsi"/>
          <w:b/>
          <w:bCs/>
        </w:rPr>
        <w:t>Contacts</w:t>
      </w:r>
    </w:p>
    <w:p w14:paraId="0A5374AD" w14:textId="77777777" w:rsidR="00505106" w:rsidRPr="00C57135" w:rsidRDefault="00505106" w:rsidP="00505106">
      <w:pPr>
        <w:pStyle w:val="mq"/>
        <w:rPr>
          <w:rFonts w:asciiTheme="minorHAnsi" w:hAnsiTheme="minorHAnsi" w:cstheme="minorHAnsi"/>
        </w:rPr>
      </w:pPr>
      <w:r w:rsidRPr="00C57135">
        <w:rPr>
          <w:rFonts w:asciiTheme="minorHAnsi" w:hAnsiTheme="minorHAnsi" w:cstheme="minorHAnsi"/>
          <w:b/>
          <w:bCs/>
        </w:rPr>
        <w:t> </w:t>
      </w:r>
    </w:p>
    <w:p w14:paraId="3EAFB81C" w14:textId="77777777" w:rsidR="00505106" w:rsidRPr="00C57135" w:rsidRDefault="00505106" w:rsidP="001A4D8F">
      <w:pPr>
        <w:pStyle w:val="mk"/>
        <w:spacing w:before="0" w:beforeAutospacing="0" w:after="0" w:afterAutospacing="0"/>
        <w:rPr>
          <w:rFonts w:asciiTheme="minorHAnsi" w:hAnsiTheme="minorHAnsi" w:cstheme="minorHAnsi"/>
        </w:rPr>
      </w:pPr>
      <w:r w:rsidRPr="00C57135">
        <w:rPr>
          <w:rFonts w:asciiTheme="minorHAnsi" w:hAnsiTheme="minorHAnsi" w:cstheme="minorHAnsi"/>
          <w:b/>
          <w:bCs/>
        </w:rPr>
        <w:t>Crossword Cybersecurity plc</w:t>
      </w:r>
      <w:r w:rsidRPr="00C57135">
        <w:rPr>
          <w:rFonts w:asciiTheme="minorHAnsi" w:hAnsiTheme="minorHAnsi" w:cstheme="minorHAnsi"/>
        </w:rPr>
        <w:t xml:space="preserve"> - Tel: +44 (0) 333 090 2587</w:t>
      </w:r>
    </w:p>
    <w:p w14:paraId="7636EAE7" w14:textId="77777777" w:rsidR="00505106" w:rsidRPr="00C57135" w:rsidRDefault="00505106" w:rsidP="001A4D8F">
      <w:pPr>
        <w:pStyle w:val="mk"/>
        <w:spacing w:before="0" w:beforeAutospacing="0" w:after="0" w:afterAutospacing="0"/>
        <w:rPr>
          <w:rFonts w:asciiTheme="minorHAnsi" w:hAnsiTheme="minorHAnsi" w:cstheme="minorHAnsi"/>
        </w:rPr>
      </w:pPr>
      <w:r w:rsidRPr="00C57135">
        <w:rPr>
          <w:rFonts w:asciiTheme="minorHAnsi" w:hAnsiTheme="minorHAnsi" w:cstheme="minorHAnsi"/>
        </w:rPr>
        <w:t>Email: info@crosswordcybersecurity.com</w:t>
      </w:r>
    </w:p>
    <w:p w14:paraId="33DE8CDD" w14:textId="77777777" w:rsidR="00505106" w:rsidRPr="00C57135" w:rsidRDefault="00505106" w:rsidP="001A4D8F">
      <w:pPr>
        <w:pStyle w:val="mk"/>
        <w:spacing w:before="0" w:beforeAutospacing="0" w:after="0" w:afterAutospacing="0"/>
        <w:rPr>
          <w:rFonts w:asciiTheme="minorHAnsi" w:hAnsiTheme="minorHAnsi" w:cstheme="minorHAnsi"/>
        </w:rPr>
      </w:pPr>
      <w:r w:rsidRPr="00C57135">
        <w:rPr>
          <w:rFonts w:asciiTheme="minorHAnsi" w:hAnsiTheme="minorHAnsi" w:cstheme="minorHAnsi"/>
        </w:rPr>
        <w:t>Tom Ilube, Chief Executive Officer</w:t>
      </w:r>
    </w:p>
    <w:p w14:paraId="7BCED851" w14:textId="77777777" w:rsidR="00505106" w:rsidRPr="00C57135" w:rsidRDefault="00505106" w:rsidP="001A4D8F">
      <w:pPr>
        <w:pStyle w:val="mk"/>
        <w:spacing w:before="0" w:beforeAutospacing="0" w:after="0" w:afterAutospacing="0"/>
        <w:rPr>
          <w:rFonts w:asciiTheme="minorHAnsi" w:hAnsiTheme="minorHAnsi" w:cstheme="minorHAnsi"/>
        </w:rPr>
      </w:pPr>
      <w:r w:rsidRPr="00C57135">
        <w:rPr>
          <w:rFonts w:asciiTheme="minorHAnsi" w:hAnsiTheme="minorHAnsi" w:cstheme="minorHAnsi"/>
        </w:rPr>
        <w:t>Mary Dowd, Chief Financial Officer</w:t>
      </w:r>
    </w:p>
    <w:p w14:paraId="494D9A0E" w14:textId="77777777" w:rsidR="00505106" w:rsidRPr="00C57135" w:rsidRDefault="00505106" w:rsidP="00505106">
      <w:pPr>
        <w:pStyle w:val="mk"/>
        <w:rPr>
          <w:rFonts w:asciiTheme="minorHAnsi" w:hAnsiTheme="minorHAnsi" w:cstheme="minorHAnsi"/>
        </w:rPr>
      </w:pPr>
      <w:r w:rsidRPr="00C57135">
        <w:rPr>
          <w:rFonts w:asciiTheme="minorHAnsi" w:hAnsiTheme="minorHAnsi" w:cstheme="minorHAnsi"/>
        </w:rPr>
        <w:t> </w:t>
      </w:r>
    </w:p>
    <w:p w14:paraId="411BE407" w14:textId="77777777" w:rsidR="00505106" w:rsidRPr="00C57135" w:rsidRDefault="00505106" w:rsidP="001A4D8F">
      <w:pPr>
        <w:pStyle w:val="mk"/>
        <w:spacing w:before="0" w:beforeAutospacing="0" w:after="0" w:afterAutospacing="0"/>
        <w:rPr>
          <w:rFonts w:asciiTheme="minorHAnsi" w:hAnsiTheme="minorHAnsi" w:cstheme="minorHAnsi"/>
        </w:rPr>
      </w:pPr>
      <w:r w:rsidRPr="00C57135">
        <w:rPr>
          <w:rFonts w:asciiTheme="minorHAnsi" w:hAnsiTheme="minorHAnsi" w:cstheme="minorHAnsi"/>
          <w:b/>
          <w:bCs/>
        </w:rPr>
        <w:t>Grant Thornton (Nominated Adviser)</w:t>
      </w:r>
      <w:r w:rsidRPr="00C57135">
        <w:rPr>
          <w:rFonts w:asciiTheme="minorHAnsi" w:hAnsiTheme="minorHAnsi" w:cstheme="minorHAnsi"/>
        </w:rPr>
        <w:t xml:space="preserve"> - Tel: +44 (0) 20 7383 5100</w:t>
      </w:r>
    </w:p>
    <w:p w14:paraId="6607AB52" w14:textId="6D9295DE" w:rsidR="00505106" w:rsidRPr="00C57135" w:rsidRDefault="00505106" w:rsidP="001A4D8F">
      <w:pPr>
        <w:pStyle w:val="mk"/>
        <w:spacing w:before="0" w:beforeAutospacing="0" w:after="0" w:afterAutospacing="0"/>
        <w:rPr>
          <w:rFonts w:asciiTheme="minorHAnsi" w:hAnsiTheme="minorHAnsi" w:cstheme="minorHAnsi"/>
        </w:rPr>
      </w:pPr>
      <w:r w:rsidRPr="00C57135">
        <w:rPr>
          <w:rFonts w:asciiTheme="minorHAnsi" w:hAnsiTheme="minorHAnsi" w:cstheme="minorHAnsi"/>
        </w:rPr>
        <w:t>Colin Aaronson / Jamie Barklem / Ciara Donnelly</w:t>
      </w:r>
    </w:p>
    <w:p w14:paraId="4F444D44" w14:textId="77777777" w:rsidR="00505106" w:rsidRPr="00C57135" w:rsidRDefault="00505106" w:rsidP="00505106">
      <w:pPr>
        <w:pStyle w:val="mk"/>
        <w:rPr>
          <w:rFonts w:asciiTheme="minorHAnsi" w:hAnsiTheme="minorHAnsi" w:cstheme="minorHAnsi"/>
        </w:rPr>
      </w:pPr>
      <w:r w:rsidRPr="00C57135">
        <w:rPr>
          <w:rFonts w:asciiTheme="minorHAnsi" w:hAnsiTheme="minorHAnsi" w:cstheme="minorHAnsi"/>
        </w:rPr>
        <w:lastRenderedPageBreak/>
        <w:t> </w:t>
      </w:r>
    </w:p>
    <w:p w14:paraId="0A5519CD" w14:textId="77777777" w:rsidR="00505106" w:rsidRPr="00C57135" w:rsidRDefault="00505106" w:rsidP="001A4D8F">
      <w:pPr>
        <w:pStyle w:val="mk"/>
        <w:spacing w:before="0" w:beforeAutospacing="0" w:after="0" w:afterAutospacing="0"/>
        <w:rPr>
          <w:rFonts w:asciiTheme="minorHAnsi" w:hAnsiTheme="minorHAnsi" w:cstheme="minorHAnsi"/>
        </w:rPr>
      </w:pPr>
      <w:r w:rsidRPr="00C57135">
        <w:rPr>
          <w:rFonts w:asciiTheme="minorHAnsi" w:hAnsiTheme="minorHAnsi" w:cstheme="minorHAnsi"/>
          <w:b/>
          <w:bCs/>
        </w:rPr>
        <w:t>Hybridan LLP (Broker)</w:t>
      </w:r>
      <w:r w:rsidRPr="00C57135">
        <w:rPr>
          <w:rFonts w:asciiTheme="minorHAnsi" w:hAnsiTheme="minorHAnsi" w:cstheme="minorHAnsi"/>
        </w:rPr>
        <w:t xml:space="preserve"> - Tel: +44 (0)203 764 2341</w:t>
      </w:r>
    </w:p>
    <w:p w14:paraId="7DCB76C1" w14:textId="77777777" w:rsidR="00505106" w:rsidRPr="00C57135" w:rsidRDefault="00505106" w:rsidP="001A4D8F">
      <w:pPr>
        <w:pStyle w:val="mk"/>
        <w:spacing w:before="0" w:beforeAutospacing="0" w:after="0" w:afterAutospacing="0"/>
        <w:rPr>
          <w:rFonts w:asciiTheme="minorHAnsi" w:hAnsiTheme="minorHAnsi" w:cstheme="minorHAnsi"/>
        </w:rPr>
      </w:pPr>
      <w:r w:rsidRPr="00C57135">
        <w:rPr>
          <w:rFonts w:asciiTheme="minorHAnsi" w:hAnsiTheme="minorHAnsi" w:cstheme="minorHAnsi"/>
        </w:rPr>
        <w:t>Claire Louise Noyce</w:t>
      </w:r>
    </w:p>
    <w:p w14:paraId="0197CD8B" w14:textId="77777777" w:rsidR="00505106" w:rsidRPr="00C57135" w:rsidRDefault="00505106" w:rsidP="00505106">
      <w:pPr>
        <w:pStyle w:val="mk"/>
        <w:rPr>
          <w:rFonts w:asciiTheme="minorHAnsi" w:hAnsiTheme="minorHAnsi" w:cstheme="minorHAnsi"/>
        </w:rPr>
      </w:pPr>
      <w:r w:rsidRPr="00C57135">
        <w:rPr>
          <w:rFonts w:asciiTheme="minorHAnsi" w:hAnsiTheme="minorHAnsi" w:cstheme="minorHAnsi"/>
          <w:b/>
          <w:bCs/>
        </w:rPr>
        <w:t> </w:t>
      </w:r>
    </w:p>
    <w:p w14:paraId="37B4F1B0" w14:textId="77777777" w:rsidR="00505106" w:rsidRPr="00C57135" w:rsidRDefault="00505106" w:rsidP="001A4D8F">
      <w:pPr>
        <w:pStyle w:val="mk"/>
        <w:spacing w:before="0" w:beforeAutospacing="0" w:after="0" w:afterAutospacing="0"/>
        <w:rPr>
          <w:rFonts w:asciiTheme="minorHAnsi" w:hAnsiTheme="minorHAnsi" w:cstheme="minorHAnsi"/>
        </w:rPr>
      </w:pPr>
      <w:r w:rsidRPr="00C57135">
        <w:rPr>
          <w:rFonts w:asciiTheme="minorHAnsi" w:hAnsiTheme="minorHAnsi" w:cstheme="minorHAnsi"/>
          <w:b/>
          <w:bCs/>
        </w:rPr>
        <w:t>For media enquiries contact:</w:t>
      </w:r>
    </w:p>
    <w:p w14:paraId="06043582" w14:textId="77777777" w:rsidR="00505106" w:rsidRPr="00C57135" w:rsidRDefault="00505106" w:rsidP="001A4D8F">
      <w:pPr>
        <w:pStyle w:val="mt"/>
        <w:spacing w:before="0" w:beforeAutospacing="0" w:after="0" w:afterAutospacing="0"/>
        <w:rPr>
          <w:rFonts w:asciiTheme="minorHAnsi" w:hAnsiTheme="minorHAnsi" w:cstheme="minorHAnsi"/>
        </w:rPr>
      </w:pPr>
      <w:r w:rsidRPr="00C57135">
        <w:rPr>
          <w:rFonts w:asciiTheme="minorHAnsi" w:hAnsiTheme="minorHAnsi" w:cstheme="minorHAnsi"/>
          <w:b/>
          <w:bCs/>
        </w:rPr>
        <w:t>Duncan Gurney, GingerPR</w:t>
      </w:r>
    </w:p>
    <w:p w14:paraId="6A857266" w14:textId="77777777" w:rsidR="00505106" w:rsidRPr="00C57135" w:rsidRDefault="00505106" w:rsidP="001A4D8F">
      <w:pPr>
        <w:pStyle w:val="mt"/>
        <w:spacing w:before="0" w:beforeAutospacing="0" w:after="0" w:afterAutospacing="0"/>
        <w:rPr>
          <w:rFonts w:asciiTheme="minorHAnsi" w:hAnsiTheme="minorHAnsi" w:cstheme="minorHAnsi"/>
        </w:rPr>
      </w:pPr>
      <w:r w:rsidRPr="00C57135">
        <w:rPr>
          <w:rFonts w:asciiTheme="minorHAnsi" w:hAnsiTheme="minorHAnsi" w:cstheme="minorHAnsi"/>
        </w:rPr>
        <w:t>duncan@gingerpr.co.uk - Tel: +44 (0)1932 485 300</w:t>
      </w:r>
    </w:p>
    <w:p w14:paraId="1C82B067" w14:textId="77777777" w:rsidR="00505106" w:rsidRPr="00C57135" w:rsidRDefault="00505106" w:rsidP="00505106">
      <w:pPr>
        <w:pStyle w:val="mk"/>
        <w:rPr>
          <w:rFonts w:asciiTheme="minorHAnsi" w:hAnsiTheme="minorHAnsi" w:cstheme="minorHAnsi"/>
        </w:rPr>
      </w:pPr>
      <w:r w:rsidRPr="00C57135">
        <w:rPr>
          <w:rFonts w:asciiTheme="minorHAnsi" w:hAnsiTheme="minorHAnsi" w:cstheme="minorHAnsi"/>
        </w:rPr>
        <w:t> </w:t>
      </w:r>
    </w:p>
    <w:p w14:paraId="5CB6258D" w14:textId="77777777" w:rsidR="00505106" w:rsidRPr="00C57135" w:rsidRDefault="00505106" w:rsidP="00505106">
      <w:pPr>
        <w:pStyle w:val="ms"/>
        <w:rPr>
          <w:rFonts w:asciiTheme="minorHAnsi" w:hAnsiTheme="minorHAnsi" w:cstheme="minorHAnsi"/>
        </w:rPr>
      </w:pPr>
      <w:r w:rsidRPr="00C57135">
        <w:rPr>
          <w:rStyle w:val="lq"/>
          <w:rFonts w:asciiTheme="minorHAnsi" w:hAnsiTheme="minorHAnsi" w:cstheme="minorHAnsi"/>
          <w:b/>
          <w:bCs/>
        </w:rPr>
        <w:t>About Crossword Cybersecurity plc</w:t>
      </w:r>
    </w:p>
    <w:p w14:paraId="52CB6CA9" w14:textId="77777777" w:rsidR="00505106" w:rsidRPr="00C57135" w:rsidRDefault="00505106" w:rsidP="00C57135">
      <w:pPr>
        <w:pStyle w:val="mu"/>
        <w:jc w:val="both"/>
        <w:rPr>
          <w:rFonts w:asciiTheme="minorHAnsi" w:hAnsiTheme="minorHAnsi" w:cstheme="minorHAnsi"/>
        </w:rPr>
      </w:pPr>
      <w:r w:rsidRPr="00C57135">
        <w:rPr>
          <w:rFonts w:asciiTheme="minorHAnsi" w:hAnsiTheme="minorHAnsi" w:cstheme="minorHAnsi"/>
        </w:rPr>
        <w:t xml:space="preserve">Crossword offers a range of cyber security solutions to help companies </w:t>
      </w:r>
      <w:r w:rsidRPr="00C57135">
        <w:rPr>
          <w:rFonts w:asciiTheme="minorHAnsi" w:hAnsiTheme="minorHAnsi" w:cstheme="minorHAnsi"/>
          <w:b/>
          <w:bCs/>
        </w:rPr>
        <w:t>understand and reduce cyber security risk.</w:t>
      </w:r>
      <w:r w:rsidRPr="00C57135">
        <w:rPr>
          <w:rFonts w:asciiTheme="minorHAnsi" w:hAnsiTheme="minorHAnsi" w:cstheme="minorHAnsi"/>
        </w:rPr>
        <w:t xml:space="preserve"> We do this through a </w:t>
      </w:r>
      <w:r w:rsidRPr="00C57135">
        <w:rPr>
          <w:rFonts w:asciiTheme="minorHAnsi" w:hAnsiTheme="minorHAnsi" w:cstheme="minorHAnsi"/>
          <w:b/>
          <w:bCs/>
        </w:rPr>
        <w:t>combination of people and technology</w:t>
      </w:r>
      <w:r w:rsidRPr="00C57135">
        <w:rPr>
          <w:rFonts w:asciiTheme="minorHAnsi" w:hAnsiTheme="minorHAnsi" w:cstheme="minorHAnsi"/>
        </w:rPr>
        <w:t xml:space="preserve">, in the form of SaaS and software products, consulting, and managed services. Crossword's areas of emphasis are </w:t>
      </w:r>
      <w:r w:rsidRPr="00C57135">
        <w:rPr>
          <w:rFonts w:asciiTheme="minorHAnsi" w:hAnsiTheme="minorHAnsi" w:cstheme="minorHAnsi"/>
          <w:b/>
          <w:bCs/>
        </w:rPr>
        <w:t>cyber security strategy and risk, supply chain cyber, threat detection and response,</w:t>
      </w:r>
      <w:r w:rsidRPr="00C57135">
        <w:rPr>
          <w:rFonts w:asciiTheme="minorHAnsi" w:hAnsiTheme="minorHAnsi" w:cstheme="minorHAnsi"/>
        </w:rPr>
        <w:t xml:space="preserve"> and </w:t>
      </w:r>
      <w:r w:rsidRPr="00C57135">
        <w:rPr>
          <w:rFonts w:asciiTheme="minorHAnsi" w:hAnsiTheme="minorHAnsi" w:cstheme="minorHAnsi"/>
          <w:b/>
          <w:bCs/>
        </w:rPr>
        <w:t>digital identity</w:t>
      </w:r>
      <w:r w:rsidRPr="00C57135">
        <w:rPr>
          <w:rFonts w:asciiTheme="minorHAnsi" w:hAnsiTheme="minorHAnsi" w:cstheme="minorHAnsi"/>
        </w:rPr>
        <w:t xml:space="preserve"> and the </w:t>
      </w:r>
      <w:r w:rsidRPr="00C57135">
        <w:rPr>
          <w:rStyle w:val="lp"/>
          <w:rFonts w:asciiTheme="minorHAnsi" w:hAnsiTheme="minorHAnsi" w:cstheme="minorHAnsi"/>
        </w:rPr>
        <w:t>aim is to build up a portfolio of cyber security products and services with recurring revenue models in these four areas</w:t>
      </w:r>
      <w:r w:rsidRPr="00C57135">
        <w:rPr>
          <w:rFonts w:asciiTheme="minorHAnsi" w:hAnsiTheme="minorHAnsi" w:cstheme="minorHAnsi"/>
        </w:rPr>
        <w:t xml:space="preserve">. We work closely with UK universities and our products and services are often powered by academic research-driven insights. In the area of </w:t>
      </w:r>
      <w:r w:rsidRPr="00C57135">
        <w:rPr>
          <w:rFonts w:asciiTheme="minorHAnsi" w:hAnsiTheme="minorHAnsi" w:cstheme="minorHAnsi"/>
          <w:b/>
          <w:bCs/>
        </w:rPr>
        <w:t>cybersecurity strategy</w:t>
      </w:r>
      <w:r w:rsidRPr="00C57135">
        <w:rPr>
          <w:rFonts w:asciiTheme="minorHAnsi" w:hAnsiTheme="minorHAnsi" w:cstheme="minorHAnsi"/>
        </w:rPr>
        <w:t xml:space="preserve"> </w:t>
      </w:r>
      <w:r w:rsidRPr="00C57135">
        <w:rPr>
          <w:rFonts w:asciiTheme="minorHAnsi" w:hAnsiTheme="minorHAnsi" w:cstheme="minorHAnsi"/>
          <w:b/>
          <w:bCs/>
        </w:rPr>
        <w:t>and risk</w:t>
      </w:r>
      <w:r w:rsidRPr="00C57135">
        <w:rPr>
          <w:rFonts w:asciiTheme="minorHAnsi" w:hAnsiTheme="minorHAnsi" w:cstheme="minorHAnsi"/>
        </w:rPr>
        <w:t xml:space="preserve"> our consulting services include cyber maturity assessments, industry certifications, and virtual chief information security officer (vCISO) managed services.</w:t>
      </w:r>
    </w:p>
    <w:p w14:paraId="6877848F" w14:textId="78B1CE67" w:rsidR="00505106" w:rsidRPr="00C57135" w:rsidRDefault="00505106" w:rsidP="00C57135">
      <w:pPr>
        <w:pStyle w:val="mu"/>
        <w:jc w:val="both"/>
        <w:rPr>
          <w:rFonts w:asciiTheme="minorHAnsi" w:hAnsiTheme="minorHAnsi" w:cstheme="minorHAnsi"/>
        </w:rPr>
      </w:pPr>
      <w:r w:rsidRPr="00C57135">
        <w:rPr>
          <w:rFonts w:asciiTheme="minorHAnsi" w:hAnsiTheme="minorHAnsi" w:cstheme="minorHAnsi"/>
        </w:rPr>
        <w:t xml:space="preserve">Crossword's end-to-end </w:t>
      </w:r>
      <w:r w:rsidRPr="00C57135">
        <w:rPr>
          <w:rFonts w:asciiTheme="minorHAnsi" w:hAnsiTheme="minorHAnsi" w:cstheme="minorHAnsi"/>
          <w:b/>
          <w:bCs/>
        </w:rPr>
        <w:t>supply chain cyber</w:t>
      </w:r>
      <w:r w:rsidRPr="00C57135">
        <w:rPr>
          <w:rFonts w:asciiTheme="minorHAnsi" w:hAnsiTheme="minorHAnsi" w:cstheme="minorHAnsi"/>
        </w:rPr>
        <w:t xml:space="preserve"> standard operating model (SCC SOM) is supported by our best-selling SaaS platform, Rizikon Assurance, along with cost-effective cyber audits, security testing services and complete managed services for supply chain cyber risk management. </w:t>
      </w:r>
      <w:r w:rsidRPr="00C57135">
        <w:rPr>
          <w:rFonts w:asciiTheme="minorHAnsi" w:hAnsiTheme="minorHAnsi" w:cstheme="minorHAnsi"/>
          <w:b/>
          <w:bCs/>
        </w:rPr>
        <w:t>Threat detection and response</w:t>
      </w:r>
      <w:r w:rsidRPr="00C57135">
        <w:rPr>
          <w:rFonts w:asciiTheme="minorHAnsi" w:hAnsiTheme="minorHAnsi" w:cstheme="minorHAnsi"/>
        </w:rPr>
        <w:t xml:space="preserve"> services include our Nightingale AI-based network monitoring,</w:t>
      </w:r>
      <w:r w:rsidR="00C57135">
        <w:rPr>
          <w:rFonts w:asciiTheme="minorHAnsi" w:hAnsiTheme="minorHAnsi" w:cstheme="minorHAnsi"/>
        </w:rPr>
        <w:t xml:space="preserve"> </w:t>
      </w:r>
      <w:r w:rsidRPr="00C57135">
        <w:rPr>
          <w:rFonts w:asciiTheme="minorHAnsi" w:hAnsiTheme="minorHAnsi" w:cstheme="minorHAnsi"/>
        </w:rPr>
        <w:t xml:space="preserve">our Trillion and Arc breached credentials tracking platforms, and incident response. Crossword's work in </w:t>
      </w:r>
      <w:r w:rsidRPr="00C57135">
        <w:rPr>
          <w:rFonts w:asciiTheme="minorHAnsi" w:hAnsiTheme="minorHAnsi" w:cstheme="minorHAnsi"/>
          <w:b/>
          <w:bCs/>
        </w:rPr>
        <w:t>digital identity</w:t>
      </w:r>
      <w:r w:rsidRPr="00C57135">
        <w:rPr>
          <w:rFonts w:asciiTheme="minorHAnsi" w:hAnsiTheme="minorHAnsi" w:cstheme="minorHAnsi"/>
        </w:rPr>
        <w:t xml:space="preserve"> is based on the World Wide Web Consortium W3C verifiable credentials standard and our current solution, Identiproof, enables secure digital verification of individuals to prevent fraud.</w:t>
      </w:r>
    </w:p>
    <w:p w14:paraId="4FE8B2B6" w14:textId="43322C34" w:rsidR="00505106" w:rsidRPr="00C57135" w:rsidRDefault="00505106" w:rsidP="00C57135">
      <w:pPr>
        <w:pStyle w:val="mu"/>
        <w:jc w:val="both"/>
        <w:rPr>
          <w:rFonts w:asciiTheme="minorHAnsi" w:hAnsiTheme="minorHAnsi" w:cstheme="minorHAnsi"/>
        </w:rPr>
      </w:pPr>
      <w:r w:rsidRPr="00C57135">
        <w:rPr>
          <w:rFonts w:asciiTheme="minorHAnsi" w:hAnsiTheme="minorHAnsi" w:cstheme="minorHAnsi"/>
        </w:rPr>
        <w:t>Crossword serves medium and large clients including FTSE 100, FTSE 250 and S&amp;P listed companies in various sectors, such as defence, insurance, investment and retail banks, private equity, education, technology and manufacturing and has offices in the UK, Poland and Oman. Crossword is traded on the AIM market of the London Stock Exchange.</w:t>
      </w:r>
    </w:p>
    <w:p w14:paraId="4673970B" w14:textId="203A9621" w:rsidR="00505106" w:rsidRDefault="00505106" w:rsidP="00505106">
      <w:pPr>
        <w:pStyle w:val="mu"/>
        <w:rPr>
          <w:rStyle w:val="Hyperlink"/>
          <w:rFonts w:asciiTheme="minorHAnsi" w:hAnsiTheme="minorHAnsi" w:cstheme="minorHAnsi"/>
        </w:rPr>
      </w:pPr>
      <w:r w:rsidRPr="00C57135">
        <w:rPr>
          <w:rFonts w:asciiTheme="minorHAnsi" w:hAnsiTheme="minorHAnsi" w:cstheme="minorHAnsi"/>
        </w:rPr>
        <w:t xml:space="preserve">Visit Crossword at </w:t>
      </w:r>
      <w:hyperlink r:id="rId12" w:history="1">
        <w:r w:rsidRPr="00C57135">
          <w:rPr>
            <w:rStyle w:val="Hyperlink"/>
            <w:rFonts w:asciiTheme="minorHAnsi" w:hAnsiTheme="minorHAnsi" w:cstheme="minorHAnsi"/>
          </w:rPr>
          <w:t>https://www.crosswordcybersecurity.com/</w:t>
        </w:r>
      </w:hyperlink>
    </w:p>
    <w:p w14:paraId="4F7AC4AA" w14:textId="77777777" w:rsidR="00C16917" w:rsidRDefault="00C16917" w:rsidP="00505106">
      <w:pPr>
        <w:pStyle w:val="mu"/>
        <w:rPr>
          <w:rStyle w:val="Hyperlink"/>
          <w:rFonts w:asciiTheme="minorHAnsi" w:hAnsiTheme="minorHAnsi" w:cstheme="minorHAnsi"/>
        </w:rPr>
      </w:pPr>
    </w:p>
    <w:p w14:paraId="6F1AC302" w14:textId="77777777" w:rsidR="00C16917" w:rsidRDefault="00C16917" w:rsidP="00505106">
      <w:pPr>
        <w:pStyle w:val="mu"/>
        <w:rPr>
          <w:rStyle w:val="Hyperlink"/>
          <w:rFonts w:asciiTheme="minorHAnsi" w:hAnsiTheme="minorHAnsi" w:cstheme="minorHAnsi"/>
        </w:rPr>
      </w:pPr>
    </w:p>
    <w:p w14:paraId="631EF504" w14:textId="77777777" w:rsidR="00C16917" w:rsidRDefault="00C16917" w:rsidP="00505106">
      <w:pPr>
        <w:pStyle w:val="mu"/>
        <w:rPr>
          <w:rStyle w:val="Hyperlink"/>
          <w:rFonts w:asciiTheme="minorHAnsi" w:hAnsiTheme="minorHAnsi" w:cstheme="minorHAnsi"/>
        </w:rPr>
      </w:pPr>
    </w:p>
    <w:p w14:paraId="6B1EC62B" w14:textId="77777777" w:rsidR="00C16917" w:rsidRDefault="00C16917" w:rsidP="00505106">
      <w:pPr>
        <w:pStyle w:val="mu"/>
        <w:rPr>
          <w:rStyle w:val="Hyperlink"/>
          <w:rFonts w:asciiTheme="minorHAnsi" w:hAnsiTheme="minorHAnsi" w:cstheme="minorHAnsi"/>
        </w:rPr>
      </w:pPr>
    </w:p>
    <w:p w14:paraId="60517F4C" w14:textId="77777777" w:rsidR="00C16917" w:rsidRDefault="00C16917" w:rsidP="00505106">
      <w:pPr>
        <w:pStyle w:val="mu"/>
        <w:rPr>
          <w:rStyle w:val="Hyperlink"/>
          <w:rFonts w:asciiTheme="minorHAnsi" w:hAnsiTheme="minorHAnsi" w:cstheme="minorHAnsi"/>
        </w:rPr>
      </w:pPr>
    </w:p>
    <w:p w14:paraId="180789F6" w14:textId="77777777" w:rsidR="00C16917" w:rsidRDefault="00C16917" w:rsidP="00505106">
      <w:pPr>
        <w:pStyle w:val="mu"/>
        <w:rPr>
          <w:rStyle w:val="Hyperlink"/>
          <w:rFonts w:asciiTheme="minorHAnsi" w:hAnsiTheme="minorHAnsi" w:cstheme="minorHAnsi"/>
        </w:rPr>
      </w:pPr>
    </w:p>
    <w:p w14:paraId="7D1F6B51" w14:textId="77777777" w:rsidR="00C16917" w:rsidRDefault="00C16917" w:rsidP="00505106">
      <w:pPr>
        <w:pStyle w:val="mu"/>
        <w:rPr>
          <w:rStyle w:val="Hyperlink"/>
          <w:rFonts w:asciiTheme="minorHAnsi" w:hAnsiTheme="minorHAnsi" w:cstheme="minorHAnsi"/>
        </w:rPr>
      </w:pPr>
    </w:p>
    <w:p w14:paraId="720F989A" w14:textId="77777777" w:rsidR="00C16917" w:rsidRPr="00C16917" w:rsidRDefault="00C16917" w:rsidP="00C16917">
      <w:pPr>
        <w:pBdr>
          <w:top w:val="nil"/>
          <w:left w:val="nil"/>
          <w:bottom w:val="nil"/>
          <w:right w:val="nil"/>
          <w:between w:val="nil"/>
          <w:bar w:val="nil"/>
        </w:pBdr>
        <w:rPr>
          <w:rFonts w:eastAsia="Calibri" w:cstheme="minorHAnsi"/>
          <w:b/>
          <w:bCs/>
          <w:sz w:val="22"/>
          <w:szCs w:val="22"/>
          <w:u w:color="000000"/>
          <w:bdr w:val="nil"/>
          <w:lang w:eastAsia="en-GB"/>
          <w14:textOutline w14:w="12700" w14:cap="flat" w14:cmpd="sng" w14:algn="ctr">
            <w14:noFill/>
            <w14:prstDash w14:val="solid"/>
            <w14:miter w14:lim="400000"/>
          </w14:textOutline>
        </w:rPr>
      </w:pPr>
      <w:r w:rsidRPr="00C16917">
        <w:rPr>
          <w:rFonts w:eastAsia="Arial Unicode MS" w:cstheme="minorHAnsi"/>
          <w:b/>
          <w:bCs/>
          <w:sz w:val="22"/>
          <w:szCs w:val="22"/>
          <w:u w:color="000000"/>
          <w:bdr w:val="nil"/>
          <w:lang w:eastAsia="en-GB"/>
          <w14:textOutline w14:w="12700" w14:cap="flat" w14:cmpd="sng" w14:algn="ctr">
            <w14:noFill/>
            <w14:prstDash w14:val="solid"/>
            <w14:miter w14:lim="400000"/>
          </w14:textOutline>
        </w:rPr>
        <w:lastRenderedPageBreak/>
        <w:t>CHIEF EXECUTIVE OFFICER</w:t>
      </w:r>
      <w:r w:rsidRPr="00C16917">
        <w:rPr>
          <w:rFonts w:eastAsia="Arial Unicode MS" w:cstheme="minorHAnsi"/>
          <w:sz w:val="22"/>
          <w:szCs w:val="22"/>
          <w:u w:color="000000"/>
          <w:bdr w:val="nil"/>
          <w:rtl/>
          <w:lang w:eastAsia="en-GB"/>
          <w14:textOutline w14:w="12700" w14:cap="flat" w14:cmpd="sng" w14:algn="ctr">
            <w14:noFill/>
            <w14:prstDash w14:val="solid"/>
            <w14:miter w14:lim="400000"/>
          </w14:textOutline>
        </w:rPr>
        <w:t>’</w:t>
      </w:r>
      <w:r w:rsidRPr="00C16917">
        <w:rPr>
          <w:rFonts w:eastAsia="Arial Unicode MS" w:cstheme="minorHAnsi"/>
          <w:b/>
          <w:bCs/>
          <w:sz w:val="22"/>
          <w:szCs w:val="22"/>
          <w:u w:color="000000"/>
          <w:bdr w:val="nil"/>
          <w:lang w:eastAsia="en-GB"/>
          <w14:textOutline w14:w="12700" w14:cap="flat" w14:cmpd="sng" w14:algn="ctr">
            <w14:noFill/>
            <w14:prstDash w14:val="solid"/>
            <w14:miter w14:lim="400000"/>
          </w14:textOutline>
        </w:rPr>
        <w:t>S REVIEW</w:t>
      </w:r>
    </w:p>
    <w:p w14:paraId="5B5E33B8" w14:textId="77777777" w:rsidR="00C16917" w:rsidRPr="00C16917" w:rsidRDefault="00C16917" w:rsidP="00C16917">
      <w:pPr>
        <w:pBdr>
          <w:top w:val="nil"/>
          <w:left w:val="nil"/>
          <w:bottom w:val="nil"/>
          <w:right w:val="nil"/>
          <w:between w:val="nil"/>
          <w:bar w:val="nil"/>
        </w:pBdr>
        <w:rPr>
          <w:rFonts w:eastAsia="Calibri" w:cstheme="minorHAnsi"/>
          <w:sz w:val="22"/>
          <w:szCs w:val="22"/>
          <w:u w:color="000000"/>
          <w:bdr w:val="nil"/>
          <w:lang w:eastAsia="en-GB"/>
          <w14:textOutline w14:w="12700" w14:cap="flat" w14:cmpd="sng" w14:algn="ctr">
            <w14:noFill/>
            <w14:prstDash w14:val="solid"/>
            <w14:miter w14:lim="400000"/>
          </w14:textOutline>
        </w:rPr>
      </w:pPr>
    </w:p>
    <w:p w14:paraId="47F309B6" w14:textId="77777777" w:rsidR="00C16917" w:rsidRPr="00C16917" w:rsidRDefault="00C16917" w:rsidP="00C16917">
      <w:pPr>
        <w:pBdr>
          <w:top w:val="nil"/>
          <w:left w:val="nil"/>
          <w:bottom w:val="nil"/>
          <w:right w:val="nil"/>
          <w:between w:val="nil"/>
          <w:bar w:val="nil"/>
        </w:pBdr>
        <w:jc w:val="both"/>
        <w:rPr>
          <w:rFonts w:eastAsia="Arial Unicode MS" w:cstheme="minorHAnsi"/>
          <w:sz w:val="22"/>
          <w:szCs w:val="22"/>
          <w:u w:color="000000"/>
          <w:bdr w:val="nil"/>
          <w:lang w:eastAsia="en-GB"/>
          <w14:textOutline w14:w="12700" w14:cap="flat" w14:cmpd="sng" w14:algn="ctr">
            <w14:noFill/>
            <w14:prstDash w14:val="solid"/>
            <w14:miter w14:lim="400000"/>
          </w14:textOutline>
        </w:rPr>
      </w:pPr>
      <w:r w:rsidRPr="00C16917">
        <w:rPr>
          <w:rFonts w:eastAsia="Arial Unicode MS" w:cstheme="minorHAnsi"/>
          <w:sz w:val="22"/>
          <w:szCs w:val="22"/>
          <w:u w:color="000000"/>
          <w:bdr w:val="nil"/>
          <w:lang w:eastAsia="en-GB"/>
          <w14:textOutline w14:w="12700" w14:cap="flat" w14:cmpd="sng" w14:algn="ctr">
            <w14:noFill/>
            <w14:prstDash w14:val="solid"/>
            <w14:miter w14:lim="400000"/>
          </w14:textOutline>
        </w:rPr>
        <w:t>I am pleased to present the interim accounts of Crossword Cybersecurity plc for the 6 month period to 30 June 2023. During this period, we have made significant progress on our path to profitability and continue in our mission to reduce cyber risks for our clients by providing a portfolio of innovative products and services.</w:t>
      </w:r>
    </w:p>
    <w:p w14:paraId="51C86C39" w14:textId="77777777" w:rsidR="00C16917" w:rsidRPr="00C16917" w:rsidRDefault="00C16917" w:rsidP="00C16917">
      <w:pPr>
        <w:pBdr>
          <w:top w:val="nil"/>
          <w:left w:val="nil"/>
          <w:bottom w:val="nil"/>
          <w:right w:val="nil"/>
          <w:between w:val="nil"/>
          <w:bar w:val="nil"/>
        </w:pBdr>
        <w:jc w:val="both"/>
        <w:rPr>
          <w:rFonts w:eastAsia="Arial Unicode MS" w:cstheme="minorHAnsi"/>
          <w:sz w:val="22"/>
          <w:szCs w:val="22"/>
          <w:u w:color="000000"/>
          <w:bdr w:val="nil"/>
          <w:lang w:eastAsia="en-GB"/>
          <w14:textOutline w14:w="12700" w14:cap="flat" w14:cmpd="sng" w14:algn="ctr">
            <w14:noFill/>
            <w14:prstDash w14:val="solid"/>
            <w14:miter w14:lim="400000"/>
          </w14:textOutline>
        </w:rPr>
      </w:pPr>
    </w:p>
    <w:p w14:paraId="10ECB022" w14:textId="77777777" w:rsidR="00C16917" w:rsidRPr="00C16917" w:rsidRDefault="00C16917" w:rsidP="00C16917">
      <w:pPr>
        <w:spacing w:after="160" w:line="259" w:lineRule="auto"/>
        <w:jc w:val="both"/>
        <w:rPr>
          <w:rFonts w:eastAsia="Times New Roman" w:cstheme="minorHAnsi"/>
          <w:sz w:val="22"/>
          <w:szCs w:val="22"/>
          <w:lang w:eastAsia="en-GB"/>
        </w:rPr>
      </w:pPr>
      <w:r w:rsidRPr="00C16917">
        <w:rPr>
          <w:rFonts w:eastAsia="Arial Unicode MS" w:cstheme="minorHAnsi"/>
          <w:b/>
          <w:bCs/>
          <w:sz w:val="22"/>
          <w:szCs w:val="22"/>
          <w:u w:color="000000"/>
          <w:bdr w:val="nil"/>
          <w:lang w:eastAsia="en-GB"/>
          <w14:textOutline w14:w="12700" w14:cap="flat" w14:cmpd="sng" w14:algn="ctr">
            <w14:noFill/>
            <w14:prstDash w14:val="solid"/>
            <w14:miter w14:lim="400000"/>
          </w14:textOutline>
        </w:rPr>
        <w:t>Financial Performance</w:t>
      </w:r>
      <w:r w:rsidRPr="00C16917">
        <w:rPr>
          <w:rFonts w:eastAsia="Arial Unicode MS" w:cstheme="minorHAnsi"/>
          <w:sz w:val="22"/>
          <w:szCs w:val="22"/>
          <w:u w:color="000000"/>
          <w:bdr w:val="nil"/>
          <w:lang w:eastAsia="en-GB"/>
          <w14:textOutline w14:w="12700" w14:cap="flat" w14:cmpd="sng" w14:algn="ctr">
            <w14:noFill/>
            <w14:prstDash w14:val="solid"/>
            <w14:miter w14:lim="400000"/>
          </w14:textOutline>
        </w:rPr>
        <w:t xml:space="preserve">: </w:t>
      </w:r>
      <w:r w:rsidRPr="00C16917">
        <w:rPr>
          <w:rFonts w:eastAsia="Arial Unicode MS" w:cstheme="minorHAnsi"/>
          <w:sz w:val="22"/>
          <w:szCs w:val="22"/>
          <w:u w:color="000000"/>
          <w:bdr w:val="nil"/>
          <w:shd w:val="clear" w:color="auto" w:fill="FFFFFF"/>
          <w:lang w:eastAsia="en-GB"/>
          <w14:textOutline w14:w="12700" w14:cap="flat" w14:cmpd="sng" w14:algn="ctr">
            <w14:noFill/>
            <w14:prstDash w14:val="solid"/>
            <w14:miter w14:lim="400000"/>
          </w14:textOutline>
        </w:rPr>
        <w:t>Our financial performance during this period has been strong. R</w:t>
      </w:r>
      <w:r w:rsidRPr="00C16917">
        <w:rPr>
          <w:rFonts w:eastAsia="Times New Roman" w:cstheme="minorHAnsi"/>
          <w:sz w:val="22"/>
          <w:szCs w:val="22"/>
          <w:lang w:eastAsia="en-GB"/>
        </w:rPr>
        <w:t xml:space="preserve">evenue of £1.9m for the 6 months ended 30 June 2023, was an increase of 27% over the same period in the previous year.  We </w:t>
      </w:r>
      <w:r w:rsidRPr="00C16917">
        <w:rPr>
          <w:rFonts w:cstheme="minorHAnsi"/>
          <w:sz w:val="22"/>
          <w:szCs w:val="22"/>
        </w:rPr>
        <w:t xml:space="preserve">have not seen a slow-down in cyber security spend amongst our core regulated and critical national infrastructure clients. </w:t>
      </w:r>
      <w:r w:rsidRPr="00C16917">
        <w:rPr>
          <w:rFonts w:eastAsia="Times New Roman" w:cstheme="minorHAnsi"/>
          <w:sz w:val="22"/>
          <w:szCs w:val="22"/>
          <w:lang w:eastAsia="en-GB"/>
        </w:rPr>
        <w:t>Strong revenue growth was experienced across all revenue lines and ARR at the end of H1 2023 was £2.7m, which is growth of 35% compared to the same period in the prior year.  Software Engineering services revenue in H1 2023 helped to strengthen ties with a key partner and provided a valuable development opportunity for staff.  Crossword continued to leverage its 100+ client base to cross sell.  We have i</w:t>
      </w:r>
      <w:r w:rsidRPr="00C16917">
        <w:rPr>
          <w:rFonts w:eastAsia="Times New Roman" w:cstheme="minorHAnsi"/>
          <w:sz w:val="22"/>
          <w:szCs w:val="22"/>
        </w:rPr>
        <w:t>ncreased emphasis on targeting our larger clients that can make full use of Crossword’s range of products and services</w:t>
      </w:r>
      <w:r w:rsidRPr="00C16917">
        <w:rPr>
          <w:rFonts w:cstheme="minorHAnsi"/>
          <w:sz w:val="22"/>
          <w:szCs w:val="22"/>
        </w:rPr>
        <w:t xml:space="preserve"> to drive scale while managing risk</w:t>
      </w:r>
      <w:r w:rsidRPr="00C16917">
        <w:rPr>
          <w:rFonts w:eastAsia="Times New Roman" w:cstheme="minorHAnsi"/>
          <w:sz w:val="22"/>
          <w:szCs w:val="22"/>
        </w:rPr>
        <w:t>.</w:t>
      </w:r>
      <w:r w:rsidRPr="00C16917">
        <w:rPr>
          <w:rFonts w:eastAsia="Times New Roman" w:cstheme="minorHAnsi"/>
          <w:sz w:val="22"/>
          <w:szCs w:val="22"/>
          <w:lang w:eastAsia="en-GB"/>
        </w:rPr>
        <w:t xml:space="preserve">  </w:t>
      </w:r>
    </w:p>
    <w:p w14:paraId="632DD1A1" w14:textId="77777777" w:rsidR="00C16917" w:rsidRPr="00C16917" w:rsidRDefault="00C16917" w:rsidP="00C16917">
      <w:pPr>
        <w:autoSpaceDE w:val="0"/>
        <w:autoSpaceDN w:val="0"/>
        <w:adjustRightInd w:val="0"/>
        <w:jc w:val="both"/>
        <w:rPr>
          <w:rFonts w:cstheme="minorHAnsi"/>
          <w:sz w:val="22"/>
          <w:szCs w:val="22"/>
        </w:rPr>
      </w:pPr>
      <w:r w:rsidRPr="00C16917">
        <w:rPr>
          <w:rFonts w:cstheme="minorHAnsi"/>
          <w:sz w:val="22"/>
          <w:szCs w:val="22"/>
        </w:rPr>
        <w:t xml:space="preserve">In H1 2023, overall gross margin increased to 20% compared to 16% in H1 2022. The consulting margin continues to improve as revenue scales to achieve critical mass.  The Company invested in Managed Services’ platform and operations, to support future revenue growth.  This had a short-term adverse impact on Managed Services margin.  80% growth in the higher margin product revenues helped to drive margin improvement. </w:t>
      </w:r>
    </w:p>
    <w:p w14:paraId="6FD0000D" w14:textId="77777777" w:rsidR="00C16917" w:rsidRPr="00C16917" w:rsidRDefault="00C16917" w:rsidP="00C16917">
      <w:pPr>
        <w:jc w:val="both"/>
        <w:rPr>
          <w:rFonts w:cstheme="minorHAnsi"/>
          <w:i/>
          <w:iCs/>
          <w:sz w:val="22"/>
          <w:szCs w:val="22"/>
        </w:rPr>
      </w:pPr>
    </w:p>
    <w:p w14:paraId="199EE883" w14:textId="77777777" w:rsidR="00C16917" w:rsidRPr="00C16917" w:rsidRDefault="00C16917" w:rsidP="00C16917">
      <w:pPr>
        <w:shd w:val="clear" w:color="auto" w:fill="FFFFFF"/>
        <w:jc w:val="both"/>
        <w:textAlignment w:val="baseline"/>
        <w:rPr>
          <w:rFonts w:eastAsia="Times New Roman" w:cstheme="minorHAnsi"/>
          <w:sz w:val="22"/>
          <w:szCs w:val="22"/>
          <w:lang w:eastAsia="en-GB"/>
        </w:rPr>
      </w:pPr>
      <w:r w:rsidRPr="00C16917">
        <w:rPr>
          <w:rFonts w:cstheme="minorHAnsi"/>
          <w:sz w:val="22"/>
          <w:szCs w:val="22"/>
        </w:rPr>
        <w:t xml:space="preserve">Administrative expenses have stabilised in 2023, with a strong foundation now in place to drive the revenue growth and path to profitability.  Excluding one-off professional fees in H1 2023, administrative expenses have increased by less than 2% over the same period in the prior year.  With increasing revenue, this represents a reduction of 20% in administrative expenses as a percentage of revenue in H1 2023.  Crossword is targeting a drop by half in administrative expenses as a percentage of revenue in 2024 compared to 2022. </w:t>
      </w:r>
      <w:r w:rsidRPr="00C16917">
        <w:rPr>
          <w:rFonts w:eastAsia="Times New Roman" w:cstheme="minorHAnsi"/>
          <w:sz w:val="22"/>
          <w:szCs w:val="22"/>
          <w:lang w:eastAsia="en-GB"/>
        </w:rPr>
        <w:t>During H1 2023 we reduced headcount by c12% and have a strong cost control drive.</w:t>
      </w:r>
    </w:p>
    <w:p w14:paraId="004AB1C0" w14:textId="77777777" w:rsidR="00C16917" w:rsidRPr="00C16917" w:rsidRDefault="00C16917" w:rsidP="00C16917">
      <w:pPr>
        <w:jc w:val="both"/>
        <w:rPr>
          <w:rFonts w:cstheme="minorHAnsi"/>
          <w:sz w:val="22"/>
          <w:szCs w:val="22"/>
        </w:rPr>
      </w:pPr>
    </w:p>
    <w:p w14:paraId="4C91C327" w14:textId="77777777" w:rsidR="00C16917" w:rsidRPr="00C16917" w:rsidRDefault="00C16917" w:rsidP="00C16917">
      <w:pPr>
        <w:jc w:val="both"/>
        <w:rPr>
          <w:rFonts w:eastAsia="Times New Roman" w:cstheme="minorHAnsi"/>
          <w:sz w:val="22"/>
          <w:szCs w:val="22"/>
          <w:lang w:eastAsia="en-GB"/>
        </w:rPr>
      </w:pPr>
      <w:r w:rsidRPr="00C16917">
        <w:rPr>
          <w:rFonts w:cstheme="minorHAnsi"/>
          <w:sz w:val="22"/>
          <w:szCs w:val="22"/>
        </w:rPr>
        <w:t xml:space="preserve">The momentum from 2022 placed Crossword in a strong position to achieve revenue growth to circa £6m in 2023 and focus on margin improvement will ensure that there is a clear, carefully managed route to achieving profitability in the medium term.  </w:t>
      </w:r>
      <w:r w:rsidRPr="00C16917">
        <w:rPr>
          <w:rFonts w:eastAsia="Times New Roman" w:cstheme="minorHAnsi"/>
          <w:sz w:val="22"/>
          <w:szCs w:val="22"/>
          <w:lang w:eastAsia="en-GB"/>
        </w:rPr>
        <w:t xml:space="preserve">Furthermore, the Company is projecting the revenue growth rate for 2024 to be circa 30%, to achieve total revenue of circa £8m in 2024.  Crossword is aiming to deliver EBITDA and cash breakeven on a monthly basis during the second half of 2024.  </w:t>
      </w:r>
    </w:p>
    <w:p w14:paraId="0EF8960D" w14:textId="77777777" w:rsidR="00C16917" w:rsidRPr="00C16917" w:rsidRDefault="00C16917" w:rsidP="00C16917">
      <w:pPr>
        <w:pBdr>
          <w:top w:val="nil"/>
          <w:left w:val="nil"/>
          <w:bottom w:val="nil"/>
          <w:right w:val="nil"/>
          <w:between w:val="nil"/>
          <w:bar w:val="nil"/>
        </w:pBdr>
        <w:jc w:val="both"/>
        <w:rPr>
          <w:rFonts w:eastAsia="Calibri" w:cstheme="minorHAnsi"/>
          <w:sz w:val="22"/>
          <w:szCs w:val="22"/>
          <w:u w:color="000000"/>
          <w:bdr w:val="nil"/>
          <w:lang w:eastAsia="en-GB"/>
          <w14:textOutline w14:w="12700" w14:cap="flat" w14:cmpd="sng" w14:algn="ctr">
            <w14:noFill/>
            <w14:prstDash w14:val="solid"/>
            <w14:miter w14:lim="400000"/>
          </w14:textOutline>
        </w:rPr>
      </w:pPr>
    </w:p>
    <w:p w14:paraId="71A11B47" w14:textId="77777777" w:rsidR="00C16917" w:rsidRPr="00C16917" w:rsidRDefault="00C16917" w:rsidP="00C16917">
      <w:pPr>
        <w:shd w:val="clear" w:color="auto" w:fill="FFFFFF"/>
        <w:spacing w:after="220" w:line="214" w:lineRule="atLeast"/>
        <w:jc w:val="both"/>
        <w:rPr>
          <w:rFonts w:eastAsia="Times New Roman" w:cstheme="minorHAnsi"/>
          <w:sz w:val="22"/>
          <w:szCs w:val="22"/>
          <w:lang w:eastAsia="en-GB"/>
        </w:rPr>
      </w:pPr>
      <w:r w:rsidRPr="00C16917">
        <w:rPr>
          <w:rFonts w:eastAsia="Arial Unicode MS" w:cstheme="minorHAnsi"/>
          <w:b/>
          <w:bCs/>
          <w:sz w:val="22"/>
          <w:szCs w:val="22"/>
          <w:u w:color="000000"/>
          <w:bdr w:val="nil"/>
          <w:lang w:eastAsia="en-GB"/>
          <w14:textOutline w14:w="12700" w14:cap="flat" w14:cmpd="sng" w14:algn="ctr">
            <w14:noFill/>
            <w14:prstDash w14:val="solid"/>
            <w14:miter w14:lim="400000"/>
          </w14:textOutline>
        </w:rPr>
        <w:t xml:space="preserve">Operational Highlights: </w:t>
      </w:r>
      <w:r w:rsidRPr="00C16917">
        <w:rPr>
          <w:rFonts w:eastAsia="Arial Unicode MS" w:cstheme="minorHAnsi"/>
          <w:sz w:val="22"/>
          <w:szCs w:val="22"/>
          <w:u w:color="000000"/>
          <w:bdr w:val="nil"/>
          <w:lang w:eastAsia="en-GB"/>
          <w14:textOutline w14:w="12700" w14:cap="flat" w14:cmpd="sng" w14:algn="ctr">
            <w14:noFill/>
            <w14:prstDash w14:val="solid"/>
            <w14:miter w14:lim="400000"/>
          </w14:textOutline>
        </w:rPr>
        <w:t>In addition to our financial achievements, we have made significant strides operationally. In April 2023 we announced completion of £375,000 convertible loan notes, £250,000 of which I subscribed for. Additionally, i</w:t>
      </w:r>
      <w:r w:rsidRPr="00C16917">
        <w:rPr>
          <w:rFonts w:eastAsia="Times New Roman" w:cstheme="minorHAnsi"/>
          <w:sz w:val="22"/>
          <w:szCs w:val="22"/>
          <w:lang w:eastAsia="en-GB"/>
        </w:rPr>
        <w:t xml:space="preserve">n late August 2023 Crossword entered into agreements for a five year, unsecured convertible loan to the value of £2,015,000.  Following issue of these new Convertible Loan Notes, the Company will have £485,000 capacity for further debt.  The funds raised will be used to support sales and marketing, product and services development and to provide general working capital. </w:t>
      </w:r>
    </w:p>
    <w:p w14:paraId="4CA07997" w14:textId="77777777" w:rsidR="00C16917" w:rsidRPr="00C16917" w:rsidRDefault="00C16917" w:rsidP="00C16917">
      <w:pPr>
        <w:shd w:val="clear" w:color="auto" w:fill="FFFFFF"/>
        <w:jc w:val="both"/>
        <w:textAlignment w:val="baseline"/>
        <w:rPr>
          <w:rFonts w:eastAsia="Times New Roman" w:cstheme="minorHAnsi"/>
          <w:sz w:val="22"/>
          <w:szCs w:val="22"/>
          <w:lang w:eastAsia="en-GB"/>
        </w:rPr>
      </w:pPr>
      <w:r w:rsidRPr="00C16917">
        <w:rPr>
          <w:rFonts w:eastAsia="Times New Roman" w:cstheme="minorHAnsi"/>
          <w:sz w:val="22"/>
          <w:szCs w:val="22"/>
          <w:lang w:eastAsia="en-GB"/>
        </w:rPr>
        <w:t xml:space="preserve">An example of how Crossword is supporting clients to reduce cyber risks, and to cross sell, is the contract awarded in June 2023 with a FTSE 250 engineering company to provide forward looking Dark Web Threat Intelligence services. The service will be delivered via Crossword’s </w:t>
      </w:r>
      <w:hyperlink r:id="rId13" w:tgtFrame="_blank" w:history="1">
        <w:r w:rsidRPr="00C16917">
          <w:rPr>
            <w:rFonts w:eastAsia="Times New Roman" w:cstheme="minorHAnsi"/>
            <w:sz w:val="22"/>
            <w:szCs w:val="22"/>
            <w:lang w:eastAsia="en-GB"/>
          </w:rPr>
          <w:t>Trillion platform</w:t>
        </w:r>
      </w:hyperlink>
      <w:r w:rsidRPr="00C16917">
        <w:rPr>
          <w:rFonts w:eastAsia="Times New Roman" w:cstheme="minorHAnsi"/>
          <w:sz w:val="22"/>
          <w:szCs w:val="22"/>
          <w:lang w:eastAsia="en-GB"/>
        </w:rPr>
        <w:t xml:space="preserve"> using its market leading credential leak and online discussion monitoring services. The technical solution will be backed up by expert human analysis to deliver the service.</w:t>
      </w:r>
    </w:p>
    <w:p w14:paraId="43656701" w14:textId="77777777" w:rsidR="00C16917" w:rsidRPr="00C16917" w:rsidRDefault="00C16917" w:rsidP="00C16917">
      <w:pPr>
        <w:shd w:val="clear" w:color="auto" w:fill="FFFFFF"/>
        <w:jc w:val="both"/>
        <w:textAlignment w:val="baseline"/>
        <w:rPr>
          <w:rFonts w:eastAsia="Times New Roman" w:cstheme="minorHAnsi"/>
          <w:sz w:val="22"/>
          <w:szCs w:val="22"/>
          <w:lang w:eastAsia="en-GB"/>
        </w:rPr>
      </w:pPr>
      <w:r w:rsidRPr="00C16917">
        <w:rPr>
          <w:rFonts w:eastAsia="Times New Roman" w:cstheme="minorHAnsi"/>
          <w:sz w:val="22"/>
          <w:szCs w:val="22"/>
          <w:lang w:eastAsia="en-GB"/>
        </w:rPr>
        <w:t>The FTSE 250 engineering company is already a Consulting client. The close relationship between the consulting team and the product team at Crossword helped identify the benefits the client will derive from the Dark Web Threat Intelligence services.</w:t>
      </w:r>
    </w:p>
    <w:p w14:paraId="242D6057" w14:textId="77777777" w:rsidR="00C16917" w:rsidRPr="00C16917" w:rsidRDefault="00C16917" w:rsidP="00C16917">
      <w:pPr>
        <w:shd w:val="clear" w:color="auto" w:fill="FFFFFF"/>
        <w:jc w:val="both"/>
        <w:textAlignment w:val="baseline"/>
        <w:rPr>
          <w:rFonts w:eastAsia="Times New Roman" w:cstheme="minorHAnsi"/>
          <w:sz w:val="22"/>
          <w:szCs w:val="22"/>
          <w:lang w:eastAsia="en-GB"/>
        </w:rPr>
      </w:pPr>
    </w:p>
    <w:p w14:paraId="7BD5AE50" w14:textId="77777777" w:rsidR="00C16917" w:rsidRPr="00C16917" w:rsidRDefault="00C16917" w:rsidP="00C16917">
      <w:pPr>
        <w:shd w:val="clear" w:color="auto" w:fill="FFFFFF"/>
        <w:jc w:val="both"/>
        <w:textAlignment w:val="baseline"/>
        <w:rPr>
          <w:rFonts w:ascii="Times New Roman" w:eastAsia="Times New Roman" w:hAnsi="Times New Roman" w:cstheme="minorHAnsi"/>
          <w:lang w:eastAsia="en-GB"/>
        </w:rPr>
      </w:pPr>
      <w:r w:rsidRPr="00C16917">
        <w:rPr>
          <w:rFonts w:eastAsia="Times New Roman" w:cstheme="minorHAnsi"/>
          <w:sz w:val="22"/>
          <w:szCs w:val="22"/>
          <w:lang w:eastAsia="en-GB"/>
        </w:rPr>
        <w:t xml:space="preserve">Our commitment to innovation and excellence has resulted in our inclusion in the </w:t>
      </w:r>
      <w:hyperlink r:id="rId14" w:tgtFrame="_blank" w:history="1">
        <w:r w:rsidRPr="00C16917">
          <w:rPr>
            <w:rFonts w:eastAsia="Times New Roman" w:cstheme="minorHAnsi"/>
            <w:sz w:val="22"/>
            <w:szCs w:val="22"/>
            <w:u w:val="single"/>
            <w:lang w:eastAsia="en-GB"/>
          </w:rPr>
          <w:t>CYBERTECH100</w:t>
        </w:r>
      </w:hyperlink>
      <w:r w:rsidRPr="00C16917">
        <w:rPr>
          <w:rFonts w:eastAsia="Times New Roman" w:cstheme="minorHAnsi"/>
          <w:sz w:val="22"/>
          <w:szCs w:val="22"/>
          <w:lang w:eastAsia="en-GB"/>
        </w:rPr>
        <w:t xml:space="preserve"> in May 2023.  This is an annual list of 100 of the world’s most innovative CyberTech companies selected by a panel of industry experts and analysts.  Companies were selected for inclusion in the fourth annual CyberTech100 based on their innovative use of technology to solve a significant industry problem or generate cost savings or efficiency improvements across the security value chain. CYBERTECH100 considers that these are the companies every financial institution needs to know about as they consider and develop their information security and financial crime fighting strategies.</w:t>
      </w:r>
    </w:p>
    <w:p w14:paraId="4F8D228E" w14:textId="77777777" w:rsidR="00C16917" w:rsidRPr="00C16917" w:rsidRDefault="00C16917" w:rsidP="00C16917">
      <w:pPr>
        <w:shd w:val="clear" w:color="auto" w:fill="FFFFFF"/>
        <w:jc w:val="both"/>
        <w:textAlignment w:val="baseline"/>
        <w:rPr>
          <w:rFonts w:eastAsia="Times New Roman" w:cstheme="minorHAnsi"/>
          <w:sz w:val="22"/>
          <w:szCs w:val="22"/>
          <w:lang w:eastAsia="en-GB"/>
        </w:rPr>
      </w:pPr>
    </w:p>
    <w:p w14:paraId="74738636" w14:textId="77777777" w:rsidR="00C16917" w:rsidRPr="00C16917" w:rsidRDefault="00C16917" w:rsidP="00C16917">
      <w:pPr>
        <w:shd w:val="clear" w:color="auto" w:fill="FFFFFF"/>
        <w:jc w:val="both"/>
        <w:textAlignment w:val="baseline"/>
        <w:rPr>
          <w:rFonts w:eastAsia="Times New Roman" w:cstheme="minorHAnsi"/>
          <w:sz w:val="22"/>
          <w:szCs w:val="22"/>
          <w:lang w:eastAsia="en-GB"/>
        </w:rPr>
      </w:pPr>
      <w:r w:rsidRPr="00C16917">
        <w:rPr>
          <w:rFonts w:eastAsia="Times New Roman" w:cstheme="minorHAnsi"/>
          <w:sz w:val="22"/>
          <w:szCs w:val="22"/>
          <w:lang w:eastAsia="en-GB"/>
        </w:rPr>
        <w:lastRenderedPageBreak/>
        <w:t xml:space="preserve">During the first half of 2023, our product development teams made great strides including in the development of Rizikon modules for use in our Supply Chain Cyber practice, which we offer in </w:t>
      </w:r>
      <w:r w:rsidRPr="00C16917">
        <w:rPr>
          <w:rFonts w:cstheme="minorHAnsi"/>
          <w:sz w:val="22"/>
          <w:szCs w:val="22"/>
        </w:rPr>
        <w:t xml:space="preserve">response to client demand and the substantial increase in supply chain cyber threat levels.  The integrated practice provides a set of controls, processes, and tools, along with a range of managed services, advice and training to massively reduce the risk of direct cyber-attacks as well as threats via third parties across a company’s supply chain. Our Trillion development team also progressed new features and modules. </w:t>
      </w:r>
    </w:p>
    <w:p w14:paraId="0EF0C3A6" w14:textId="77777777" w:rsidR="00C16917" w:rsidRPr="00C16917" w:rsidRDefault="00C16917" w:rsidP="00C16917">
      <w:pPr>
        <w:shd w:val="clear" w:color="auto" w:fill="FFFFFF"/>
        <w:jc w:val="both"/>
        <w:textAlignment w:val="baseline"/>
        <w:rPr>
          <w:rFonts w:eastAsia="Times New Roman" w:cstheme="minorHAnsi"/>
          <w:sz w:val="22"/>
          <w:szCs w:val="22"/>
          <w:lang w:eastAsia="en-GB"/>
        </w:rPr>
      </w:pPr>
    </w:p>
    <w:p w14:paraId="458E7EDC" w14:textId="77777777" w:rsidR="00C16917" w:rsidRPr="00C16917" w:rsidRDefault="00C16917" w:rsidP="00C16917">
      <w:pPr>
        <w:shd w:val="clear" w:color="auto" w:fill="FFFFFF"/>
        <w:jc w:val="both"/>
        <w:textAlignment w:val="baseline"/>
        <w:rPr>
          <w:rFonts w:eastAsia="Times New Roman" w:cstheme="minorHAnsi"/>
          <w:sz w:val="22"/>
          <w:szCs w:val="22"/>
          <w:lang w:eastAsia="en-GB"/>
        </w:rPr>
      </w:pPr>
      <w:r w:rsidRPr="00C16917">
        <w:rPr>
          <w:rFonts w:eastAsia="Times New Roman" w:cstheme="minorHAnsi"/>
          <w:sz w:val="22"/>
          <w:szCs w:val="22"/>
          <w:lang w:eastAsia="en-GB"/>
        </w:rPr>
        <w:t xml:space="preserve">The whole company is focused on our path to profitability, aiming to achieve EBITDA and cash breakeven on a monthly basis during the second half of 2024.  </w:t>
      </w:r>
    </w:p>
    <w:p w14:paraId="06A5A9AC" w14:textId="77777777" w:rsidR="00C16917" w:rsidRPr="00C16917" w:rsidRDefault="00C16917" w:rsidP="00C16917">
      <w:pPr>
        <w:shd w:val="clear" w:color="auto" w:fill="FFFFFF"/>
        <w:textAlignment w:val="baseline"/>
        <w:rPr>
          <w:rFonts w:eastAsia="Times New Roman" w:cstheme="minorHAnsi"/>
          <w:sz w:val="22"/>
          <w:szCs w:val="22"/>
          <w:lang w:eastAsia="en-GB"/>
        </w:rPr>
      </w:pPr>
    </w:p>
    <w:p w14:paraId="1C6AE69B" w14:textId="77777777" w:rsidR="00C16917" w:rsidRPr="00C16917" w:rsidRDefault="00C16917" w:rsidP="00C16917">
      <w:pPr>
        <w:shd w:val="clear" w:color="auto" w:fill="FFFFFF"/>
        <w:textAlignment w:val="baseline"/>
        <w:rPr>
          <w:rFonts w:eastAsia="Times New Roman" w:cstheme="minorHAnsi"/>
          <w:sz w:val="22"/>
          <w:szCs w:val="22"/>
          <w:lang w:eastAsia="en-GB"/>
        </w:rPr>
      </w:pPr>
      <w:r w:rsidRPr="00C16917">
        <w:rPr>
          <w:rFonts w:eastAsia="Arial Unicode MS" w:cstheme="minorHAnsi"/>
          <w:b/>
          <w:bCs/>
          <w:sz w:val="22"/>
          <w:szCs w:val="22"/>
          <w:u w:color="000000"/>
          <w:bdr w:val="nil"/>
          <w:lang w:eastAsia="en-GB"/>
          <w14:textOutline w14:w="12700" w14:cap="flat" w14:cmpd="sng" w14:algn="ctr">
            <w14:noFill/>
            <w14:prstDash w14:val="solid"/>
            <w14:miter w14:lim="400000"/>
          </w14:textOutline>
        </w:rPr>
        <w:t>Cybersecurity Landscape:</w:t>
      </w:r>
      <w:r w:rsidRPr="00C16917">
        <w:rPr>
          <w:rFonts w:eastAsia="Times New Roman" w:cstheme="minorHAnsi"/>
          <w:sz w:val="22"/>
          <w:szCs w:val="22"/>
          <w:lang w:eastAsia="en-GB"/>
        </w:rPr>
        <w:t xml:space="preserve"> The cybersecurity landscape continues to evolve rapidly, presenting both challenges and opportunities. We remain vigilant in adapting to emerging threats and technologies, ensuring that our solutions are at the forefront of the industry. Our dedication to staying ahead of the curve positions us well for future success.  </w:t>
      </w:r>
    </w:p>
    <w:p w14:paraId="4C1D87D9" w14:textId="77777777" w:rsidR="00C16917" w:rsidRPr="00C16917" w:rsidRDefault="00C16917" w:rsidP="00C16917">
      <w:pPr>
        <w:shd w:val="clear" w:color="auto" w:fill="FFFFFF"/>
        <w:textAlignment w:val="baseline"/>
        <w:rPr>
          <w:rFonts w:eastAsia="Times New Roman" w:cstheme="minorHAnsi"/>
          <w:sz w:val="22"/>
          <w:szCs w:val="22"/>
          <w:lang w:eastAsia="en-GB"/>
        </w:rPr>
      </w:pPr>
    </w:p>
    <w:p w14:paraId="23F16ADF" w14:textId="77777777" w:rsidR="00C16917" w:rsidRPr="00C16917" w:rsidRDefault="00C16917" w:rsidP="00C16917">
      <w:pPr>
        <w:shd w:val="clear" w:color="auto" w:fill="FFFFFF"/>
        <w:textAlignment w:val="baseline"/>
        <w:rPr>
          <w:rFonts w:eastAsia="Times New Roman" w:cstheme="minorHAnsi"/>
          <w:sz w:val="22"/>
          <w:szCs w:val="22"/>
          <w:lang w:eastAsia="en-GB"/>
        </w:rPr>
      </w:pPr>
      <w:r w:rsidRPr="00C16917">
        <w:rPr>
          <w:rFonts w:cstheme="minorHAnsi"/>
          <w:sz w:val="22"/>
          <w:szCs w:val="22"/>
        </w:rPr>
        <w:t>I am excited about the opportunities with AI and LLMs (Large Language Models).  We are exploring initiatives with industry partners and leading academics to investigate the application of Generative AI to cyber security.  It is extremely challenging for any single company to keep track of and evaluate the many applications that are emerging, so Crossword is looking to bring together its major clients to engage with in this exciting area.</w:t>
      </w:r>
    </w:p>
    <w:p w14:paraId="7F9DBB15" w14:textId="77777777" w:rsidR="00C16917" w:rsidRPr="00C16917" w:rsidRDefault="00C16917" w:rsidP="00C16917">
      <w:pPr>
        <w:shd w:val="clear" w:color="auto" w:fill="FFFFFF"/>
        <w:textAlignment w:val="baseline"/>
        <w:rPr>
          <w:rFonts w:eastAsia="Times New Roman" w:cstheme="minorHAnsi"/>
          <w:sz w:val="22"/>
          <w:szCs w:val="22"/>
          <w:lang w:eastAsia="en-GB"/>
        </w:rPr>
      </w:pPr>
    </w:p>
    <w:p w14:paraId="611F1F2B" w14:textId="77777777" w:rsidR="00C16917" w:rsidRPr="00C16917" w:rsidRDefault="00C16917" w:rsidP="00C16917">
      <w:pPr>
        <w:shd w:val="clear" w:color="auto" w:fill="FFFFFF"/>
        <w:textAlignment w:val="baseline"/>
        <w:rPr>
          <w:rFonts w:eastAsia="Times New Roman" w:cstheme="minorHAnsi"/>
          <w:sz w:val="22"/>
          <w:szCs w:val="22"/>
          <w:lang w:eastAsia="en-GB"/>
        </w:rPr>
      </w:pPr>
      <w:r w:rsidRPr="00C16917">
        <w:rPr>
          <w:rFonts w:eastAsia="Times New Roman" w:cstheme="minorHAnsi"/>
          <w:sz w:val="22"/>
          <w:szCs w:val="22"/>
          <w:lang w:eastAsia="en-GB"/>
        </w:rPr>
        <w:t>The increase in ransomware attacks drove the launch of our Ransomware Readiness Assessment service during H1 2023. Ransomware is a malware designed to deny a user or organisation access to files on their computer.  Ransomware affected 66% of organizations in 2021, an increase of 78% over 2020, according to Sophos's "The State of Ransomware 2022" </w:t>
      </w:r>
      <w:hyperlink r:id="rId15" w:history="1">
        <w:r w:rsidRPr="00C16917">
          <w:rPr>
            <w:rFonts w:eastAsia="Times New Roman" w:cstheme="minorHAnsi"/>
            <w:sz w:val="22"/>
            <w:szCs w:val="22"/>
            <w:lang w:eastAsia="en-GB"/>
          </w:rPr>
          <w:t>report</w:t>
        </w:r>
      </w:hyperlink>
      <w:r w:rsidRPr="00C16917">
        <w:rPr>
          <w:rFonts w:eastAsia="Times New Roman" w:cstheme="minorHAnsi"/>
          <w:sz w:val="22"/>
          <w:szCs w:val="22"/>
          <w:lang w:eastAsia="en-GB"/>
        </w:rPr>
        <w:t xml:space="preserve">. The cost of these attacks can extend far beyond recovering systems and the ransom, if paid. Successful ransomware attacks almost always result in a significant portion of an organisation’s data being stolen, with associated costs including reputational damage, the loss of customers, a long-term loss of productivity during systems recovery, rising insurance premiums and an estimated 80% chance of a repeat attack. </w:t>
      </w:r>
    </w:p>
    <w:p w14:paraId="01FBAF48" w14:textId="77777777" w:rsidR="00C16917" w:rsidRPr="00C16917" w:rsidRDefault="00C16917" w:rsidP="00C16917">
      <w:pPr>
        <w:shd w:val="clear" w:color="auto" w:fill="FFFFFF"/>
        <w:textAlignment w:val="baseline"/>
        <w:rPr>
          <w:rFonts w:eastAsia="Times New Roman" w:cstheme="minorHAnsi"/>
          <w:sz w:val="22"/>
          <w:szCs w:val="22"/>
          <w:lang w:eastAsia="en-GB"/>
        </w:rPr>
      </w:pPr>
      <w:r w:rsidRPr="00C16917">
        <w:rPr>
          <w:rFonts w:eastAsia="Times New Roman" w:cstheme="minorHAnsi"/>
          <w:sz w:val="22"/>
          <w:szCs w:val="22"/>
          <w:lang w:eastAsia="en-GB"/>
        </w:rPr>
        <w:t xml:space="preserve">Our Ransomware Readiness Assessment helps organisations reduce their exposure to ransomware attacks, provides detailed assessments on areas requiring protection and recommends how they should respond to attacks. </w:t>
      </w:r>
    </w:p>
    <w:p w14:paraId="2F801DE5" w14:textId="77777777" w:rsidR="00C16917" w:rsidRPr="00C16917" w:rsidRDefault="00C16917" w:rsidP="00C16917">
      <w:pPr>
        <w:shd w:val="clear" w:color="auto" w:fill="FFFFFF"/>
        <w:textAlignment w:val="baseline"/>
        <w:rPr>
          <w:rFonts w:eastAsia="Times New Roman" w:cstheme="minorHAnsi"/>
          <w:sz w:val="22"/>
          <w:szCs w:val="22"/>
          <w:lang w:eastAsia="en-GB"/>
        </w:rPr>
      </w:pPr>
    </w:p>
    <w:p w14:paraId="6107B1A2" w14:textId="77777777" w:rsidR="00C16917" w:rsidRPr="00C16917" w:rsidRDefault="00C16917" w:rsidP="00C16917">
      <w:pPr>
        <w:shd w:val="clear" w:color="auto" w:fill="FFFFFF"/>
        <w:textAlignment w:val="baseline"/>
        <w:rPr>
          <w:rFonts w:eastAsia="Times New Roman" w:cstheme="minorHAnsi"/>
          <w:sz w:val="22"/>
          <w:szCs w:val="22"/>
          <w:lang w:eastAsia="en-GB"/>
        </w:rPr>
      </w:pPr>
      <w:r w:rsidRPr="00C16917">
        <w:rPr>
          <w:rFonts w:eastAsia="Arial Unicode MS" w:cstheme="minorHAnsi"/>
          <w:b/>
          <w:bCs/>
          <w:sz w:val="22"/>
          <w:szCs w:val="22"/>
          <w:u w:color="000000"/>
          <w:bdr w:val="nil"/>
          <w:lang w:eastAsia="en-GB"/>
          <w14:textOutline w14:w="12700" w14:cap="flat" w14:cmpd="sng" w14:algn="ctr">
            <w14:noFill/>
            <w14:prstDash w14:val="solid"/>
            <w14:miter w14:lim="400000"/>
          </w14:textOutline>
        </w:rPr>
        <w:t xml:space="preserve">Outlook: </w:t>
      </w:r>
      <w:r w:rsidRPr="00C16917">
        <w:rPr>
          <w:rFonts w:eastAsia="Times New Roman" w:cstheme="minorHAnsi"/>
          <w:sz w:val="22"/>
          <w:szCs w:val="22"/>
          <w:lang w:eastAsia="en-GB"/>
        </w:rPr>
        <w:t>Looking ahead, we remain optimistic about the future and are projecting the revenue growth rate for 2024 to be circa 30%, to achieve total revenue of circa £8m in 2024. While the cybersecurity industry remains dynamic and competitive, our team's expertise and our commitment to innovation will continue to drive our success.</w:t>
      </w:r>
    </w:p>
    <w:p w14:paraId="7F3683B7" w14:textId="77777777" w:rsidR="00C16917" w:rsidRPr="00C16917" w:rsidRDefault="00C16917" w:rsidP="00C16917">
      <w:pPr>
        <w:shd w:val="clear" w:color="auto" w:fill="FFFFFF"/>
        <w:textAlignment w:val="baseline"/>
        <w:rPr>
          <w:rFonts w:eastAsia="Times New Roman" w:cstheme="minorHAnsi"/>
          <w:sz w:val="22"/>
          <w:szCs w:val="22"/>
          <w:lang w:eastAsia="en-GB"/>
        </w:rPr>
      </w:pPr>
    </w:p>
    <w:p w14:paraId="69680AF3" w14:textId="77777777" w:rsidR="00C16917" w:rsidRPr="00C16917" w:rsidRDefault="00C16917" w:rsidP="00C16917">
      <w:pPr>
        <w:shd w:val="clear" w:color="auto" w:fill="FFFFFF"/>
        <w:textAlignment w:val="baseline"/>
        <w:rPr>
          <w:rFonts w:eastAsia="Times New Roman" w:cstheme="minorHAnsi"/>
          <w:b/>
          <w:bCs/>
          <w:sz w:val="22"/>
          <w:szCs w:val="22"/>
          <w:highlight w:val="yellow"/>
          <w:lang w:eastAsia="en-GB"/>
        </w:rPr>
      </w:pPr>
      <w:r w:rsidRPr="00C16917">
        <w:rPr>
          <w:rFonts w:eastAsia="Times New Roman" w:cstheme="minorHAnsi"/>
          <w:sz w:val="22"/>
          <w:szCs w:val="22"/>
          <w:lang w:eastAsia="en-GB"/>
        </w:rPr>
        <w:t xml:space="preserve">In conclusion, I would like to express my gratitude to our dedicated employees, loyal shareholders, and valued customers for their ongoing support. Together, we will navigate the challenges and opportunities that lie ahead to deliver results for our shareholders, and a lower risk cyber environment for our clients and partners to operate in. </w:t>
      </w:r>
    </w:p>
    <w:p w14:paraId="5778F5B3" w14:textId="77777777" w:rsidR="00C16917" w:rsidRPr="00C16917" w:rsidRDefault="00C16917" w:rsidP="00C16917">
      <w:pPr>
        <w:rPr>
          <w:rFonts w:eastAsia="Times New Roman" w:cstheme="minorHAnsi"/>
          <w:b/>
          <w:bCs/>
          <w:sz w:val="22"/>
          <w:szCs w:val="22"/>
          <w:highlight w:val="yellow"/>
          <w:lang w:eastAsia="en-GB"/>
        </w:rPr>
      </w:pPr>
    </w:p>
    <w:p w14:paraId="0C068B03" w14:textId="77777777" w:rsidR="00C16917" w:rsidRDefault="00C16917" w:rsidP="00505106">
      <w:pPr>
        <w:pStyle w:val="mu"/>
        <w:rPr>
          <w:rFonts w:asciiTheme="minorHAnsi" w:hAnsiTheme="minorHAnsi" w:cstheme="minorHAnsi"/>
        </w:rPr>
      </w:pPr>
    </w:p>
    <w:p w14:paraId="746D46EB" w14:textId="77777777" w:rsidR="00C16917" w:rsidRDefault="00C16917" w:rsidP="00505106">
      <w:pPr>
        <w:pStyle w:val="mu"/>
        <w:rPr>
          <w:rFonts w:asciiTheme="minorHAnsi" w:hAnsiTheme="minorHAnsi" w:cstheme="minorHAnsi"/>
        </w:rPr>
      </w:pPr>
    </w:p>
    <w:p w14:paraId="70F7F06D" w14:textId="77777777" w:rsidR="00C16917" w:rsidRDefault="00C16917" w:rsidP="00505106">
      <w:pPr>
        <w:pStyle w:val="mu"/>
        <w:rPr>
          <w:rFonts w:asciiTheme="minorHAnsi" w:hAnsiTheme="minorHAnsi" w:cstheme="minorHAnsi"/>
        </w:rPr>
      </w:pPr>
    </w:p>
    <w:p w14:paraId="1E1BFD7F" w14:textId="77777777" w:rsidR="00C16917" w:rsidRDefault="00C16917" w:rsidP="00505106">
      <w:pPr>
        <w:pStyle w:val="mu"/>
        <w:rPr>
          <w:rFonts w:asciiTheme="minorHAnsi" w:hAnsiTheme="minorHAnsi" w:cstheme="minorHAnsi"/>
        </w:rPr>
      </w:pPr>
    </w:p>
    <w:p w14:paraId="3D3860CF" w14:textId="77777777" w:rsidR="00C16917" w:rsidRDefault="00C16917" w:rsidP="00505106">
      <w:pPr>
        <w:pStyle w:val="mu"/>
        <w:rPr>
          <w:rFonts w:asciiTheme="minorHAnsi" w:hAnsiTheme="minorHAnsi" w:cstheme="minorHAnsi"/>
        </w:rPr>
      </w:pPr>
    </w:p>
    <w:p w14:paraId="4DD6ED52" w14:textId="77777777" w:rsidR="00C16917" w:rsidRDefault="00C16917" w:rsidP="00505106">
      <w:pPr>
        <w:pStyle w:val="mu"/>
        <w:rPr>
          <w:rFonts w:asciiTheme="minorHAnsi" w:hAnsiTheme="minorHAnsi" w:cstheme="minorHAnsi"/>
        </w:rPr>
      </w:pPr>
    </w:p>
    <w:tbl>
      <w:tblPr>
        <w:tblW w:w="10778" w:type="dxa"/>
        <w:tblLook w:val="04A0" w:firstRow="1" w:lastRow="0" w:firstColumn="1" w:lastColumn="0" w:noHBand="0" w:noVBand="1"/>
      </w:tblPr>
      <w:tblGrid>
        <w:gridCol w:w="4111"/>
        <w:gridCol w:w="2038"/>
        <w:gridCol w:w="336"/>
        <w:gridCol w:w="2198"/>
        <w:gridCol w:w="316"/>
        <w:gridCol w:w="1779"/>
      </w:tblGrid>
      <w:tr w:rsidR="00C16917" w:rsidRPr="00C16917" w14:paraId="00870487" w14:textId="77777777" w:rsidTr="004E0BDB">
        <w:trPr>
          <w:trHeight w:val="780"/>
        </w:trPr>
        <w:tc>
          <w:tcPr>
            <w:tcW w:w="4111" w:type="dxa"/>
            <w:tcBorders>
              <w:top w:val="nil"/>
              <w:left w:val="nil"/>
              <w:bottom w:val="nil"/>
              <w:right w:val="nil"/>
            </w:tcBorders>
            <w:shd w:val="clear" w:color="auto" w:fill="auto"/>
            <w:vAlign w:val="bottom"/>
            <w:hideMark/>
          </w:tcPr>
          <w:p w14:paraId="49DF92E6" w14:textId="77777777" w:rsidR="00C16917" w:rsidRPr="00C16917" w:rsidRDefault="00C16917" w:rsidP="00C16917">
            <w:pPr>
              <w:rPr>
                <w:rFonts w:ascii="Arial" w:eastAsia="Times New Roman" w:hAnsi="Arial" w:cs="Arial"/>
                <w:b/>
                <w:bCs/>
                <w:color w:val="000000"/>
                <w:sz w:val="18"/>
                <w:szCs w:val="18"/>
                <w:lang w:eastAsia="en-GB"/>
              </w:rPr>
            </w:pPr>
            <w:bookmarkStart w:id="4" w:name="_Hlk146724063"/>
            <w:r w:rsidRPr="00C16917">
              <w:rPr>
                <w:rFonts w:ascii="Arial" w:eastAsia="Times New Roman" w:hAnsi="Arial" w:cs="Arial"/>
                <w:b/>
                <w:bCs/>
                <w:color w:val="000000"/>
                <w:sz w:val="18"/>
                <w:szCs w:val="18"/>
                <w:lang w:eastAsia="en-GB"/>
              </w:rPr>
              <w:t>Condensed Consolidated Statement of</w:t>
            </w:r>
            <w:r w:rsidRPr="00C16917">
              <w:rPr>
                <w:rFonts w:ascii="Arial" w:eastAsia="Times New Roman" w:hAnsi="Arial" w:cs="Arial"/>
                <w:b/>
                <w:bCs/>
                <w:color w:val="000000"/>
                <w:sz w:val="18"/>
                <w:szCs w:val="18"/>
                <w:lang w:eastAsia="en-GB"/>
              </w:rPr>
              <w:br/>
              <w:t>Comprehensive Income</w:t>
            </w:r>
          </w:p>
        </w:tc>
        <w:tc>
          <w:tcPr>
            <w:tcW w:w="2038" w:type="dxa"/>
            <w:tcBorders>
              <w:top w:val="nil"/>
              <w:left w:val="nil"/>
              <w:bottom w:val="nil"/>
              <w:right w:val="nil"/>
            </w:tcBorders>
            <w:shd w:val="clear" w:color="auto" w:fill="auto"/>
            <w:vAlign w:val="bottom"/>
            <w:hideMark/>
          </w:tcPr>
          <w:p w14:paraId="21135A7F"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Unaudited</w:t>
            </w:r>
            <w:r w:rsidRPr="00C16917">
              <w:rPr>
                <w:rFonts w:ascii="Arial" w:eastAsia="Times New Roman" w:hAnsi="Arial" w:cs="Arial"/>
                <w:b/>
                <w:bCs/>
                <w:color w:val="000000"/>
                <w:sz w:val="18"/>
                <w:szCs w:val="18"/>
                <w:lang w:eastAsia="en-GB"/>
              </w:rPr>
              <w:br/>
              <w:t>6 Months to</w:t>
            </w:r>
            <w:r w:rsidRPr="00C16917">
              <w:rPr>
                <w:rFonts w:ascii="Arial" w:eastAsia="Times New Roman" w:hAnsi="Arial" w:cs="Arial"/>
                <w:b/>
                <w:bCs/>
                <w:color w:val="000000"/>
                <w:sz w:val="18"/>
                <w:szCs w:val="18"/>
                <w:lang w:eastAsia="en-GB"/>
              </w:rPr>
              <w:br/>
              <w:t>30 June 2023</w:t>
            </w:r>
          </w:p>
        </w:tc>
        <w:tc>
          <w:tcPr>
            <w:tcW w:w="336" w:type="dxa"/>
            <w:tcBorders>
              <w:top w:val="nil"/>
              <w:left w:val="nil"/>
              <w:bottom w:val="nil"/>
              <w:right w:val="nil"/>
            </w:tcBorders>
            <w:shd w:val="clear" w:color="auto" w:fill="auto"/>
            <w:noWrap/>
            <w:vAlign w:val="bottom"/>
            <w:hideMark/>
          </w:tcPr>
          <w:p w14:paraId="7E8384E9" w14:textId="77777777" w:rsidR="00C16917" w:rsidRPr="00C16917" w:rsidRDefault="00C16917" w:rsidP="00C16917">
            <w:pPr>
              <w:jc w:val="right"/>
              <w:rPr>
                <w:rFonts w:ascii="Arial" w:eastAsia="Times New Roman" w:hAnsi="Arial" w:cs="Arial"/>
                <w:b/>
                <w:bCs/>
                <w:color w:val="000000"/>
                <w:sz w:val="18"/>
                <w:szCs w:val="18"/>
                <w:lang w:eastAsia="en-GB"/>
              </w:rPr>
            </w:pPr>
          </w:p>
        </w:tc>
        <w:tc>
          <w:tcPr>
            <w:tcW w:w="2198" w:type="dxa"/>
            <w:tcBorders>
              <w:top w:val="nil"/>
              <w:left w:val="nil"/>
              <w:bottom w:val="nil"/>
              <w:right w:val="nil"/>
            </w:tcBorders>
            <w:shd w:val="clear" w:color="auto" w:fill="auto"/>
            <w:vAlign w:val="bottom"/>
            <w:hideMark/>
          </w:tcPr>
          <w:p w14:paraId="168EE97D"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Audited</w:t>
            </w:r>
            <w:r w:rsidRPr="00C16917">
              <w:rPr>
                <w:rFonts w:ascii="Arial" w:eastAsia="Times New Roman" w:hAnsi="Arial" w:cs="Arial"/>
                <w:b/>
                <w:bCs/>
                <w:color w:val="000000"/>
                <w:sz w:val="18"/>
                <w:szCs w:val="18"/>
                <w:lang w:eastAsia="en-GB"/>
              </w:rPr>
              <w:br/>
              <w:t>12 Months to</w:t>
            </w:r>
            <w:r w:rsidRPr="00C16917">
              <w:rPr>
                <w:rFonts w:ascii="Arial" w:eastAsia="Times New Roman" w:hAnsi="Arial" w:cs="Arial"/>
                <w:b/>
                <w:bCs/>
                <w:color w:val="000000"/>
                <w:sz w:val="18"/>
                <w:szCs w:val="18"/>
                <w:lang w:eastAsia="en-GB"/>
              </w:rPr>
              <w:br/>
              <w:t>31 December 2022</w:t>
            </w:r>
          </w:p>
        </w:tc>
        <w:tc>
          <w:tcPr>
            <w:tcW w:w="316" w:type="dxa"/>
            <w:tcBorders>
              <w:top w:val="nil"/>
              <w:left w:val="nil"/>
              <w:bottom w:val="nil"/>
              <w:right w:val="nil"/>
            </w:tcBorders>
            <w:shd w:val="clear" w:color="auto" w:fill="auto"/>
            <w:vAlign w:val="bottom"/>
            <w:hideMark/>
          </w:tcPr>
          <w:p w14:paraId="03A02A38" w14:textId="77777777" w:rsidR="00C16917" w:rsidRPr="00C16917" w:rsidRDefault="00C16917" w:rsidP="00C16917">
            <w:pPr>
              <w:jc w:val="right"/>
              <w:rPr>
                <w:rFonts w:ascii="Arial" w:eastAsia="Times New Roman" w:hAnsi="Arial" w:cs="Arial"/>
                <w:b/>
                <w:bCs/>
                <w:color w:val="000000"/>
                <w:sz w:val="18"/>
                <w:szCs w:val="18"/>
                <w:lang w:eastAsia="en-GB"/>
              </w:rPr>
            </w:pPr>
          </w:p>
        </w:tc>
        <w:tc>
          <w:tcPr>
            <w:tcW w:w="1779" w:type="dxa"/>
            <w:tcBorders>
              <w:top w:val="nil"/>
              <w:left w:val="nil"/>
              <w:bottom w:val="nil"/>
              <w:right w:val="nil"/>
            </w:tcBorders>
            <w:shd w:val="clear" w:color="auto" w:fill="auto"/>
            <w:vAlign w:val="bottom"/>
            <w:hideMark/>
          </w:tcPr>
          <w:p w14:paraId="32805699"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Unaudited</w:t>
            </w:r>
            <w:r w:rsidRPr="00C16917">
              <w:rPr>
                <w:rFonts w:ascii="Arial" w:eastAsia="Times New Roman" w:hAnsi="Arial" w:cs="Arial"/>
                <w:b/>
                <w:bCs/>
                <w:color w:val="000000"/>
                <w:sz w:val="18"/>
                <w:szCs w:val="18"/>
                <w:lang w:eastAsia="en-GB"/>
              </w:rPr>
              <w:br/>
              <w:t>6 Months to</w:t>
            </w:r>
            <w:r w:rsidRPr="00C16917">
              <w:rPr>
                <w:rFonts w:ascii="Arial" w:eastAsia="Times New Roman" w:hAnsi="Arial" w:cs="Arial"/>
                <w:b/>
                <w:bCs/>
                <w:color w:val="000000"/>
                <w:sz w:val="18"/>
                <w:szCs w:val="18"/>
                <w:lang w:eastAsia="en-GB"/>
              </w:rPr>
              <w:br/>
              <w:t>30 June 2022*</w:t>
            </w:r>
          </w:p>
        </w:tc>
      </w:tr>
      <w:tr w:rsidR="00C16917" w:rsidRPr="00C16917" w14:paraId="0660DFDA" w14:textId="77777777" w:rsidTr="004E0BDB">
        <w:trPr>
          <w:trHeight w:val="255"/>
        </w:trPr>
        <w:tc>
          <w:tcPr>
            <w:tcW w:w="4111" w:type="dxa"/>
            <w:tcBorders>
              <w:top w:val="nil"/>
              <w:left w:val="nil"/>
              <w:bottom w:val="nil"/>
              <w:right w:val="nil"/>
            </w:tcBorders>
            <w:shd w:val="clear" w:color="auto" w:fill="auto"/>
            <w:noWrap/>
            <w:vAlign w:val="bottom"/>
            <w:hideMark/>
          </w:tcPr>
          <w:p w14:paraId="56C55375" w14:textId="77777777" w:rsidR="00C16917" w:rsidRPr="00C16917" w:rsidRDefault="00C16917" w:rsidP="00C16917">
            <w:pPr>
              <w:jc w:val="right"/>
              <w:rPr>
                <w:rFonts w:ascii="Arial" w:eastAsia="Times New Roman" w:hAnsi="Arial" w:cs="Arial"/>
                <w:b/>
                <w:bCs/>
                <w:color w:val="000000"/>
                <w:sz w:val="18"/>
                <w:szCs w:val="18"/>
                <w:lang w:eastAsia="en-GB"/>
              </w:rPr>
            </w:pPr>
          </w:p>
        </w:tc>
        <w:tc>
          <w:tcPr>
            <w:tcW w:w="2038" w:type="dxa"/>
            <w:tcBorders>
              <w:top w:val="nil"/>
              <w:left w:val="nil"/>
              <w:bottom w:val="nil"/>
              <w:right w:val="nil"/>
            </w:tcBorders>
            <w:shd w:val="clear" w:color="auto" w:fill="auto"/>
            <w:noWrap/>
            <w:vAlign w:val="bottom"/>
            <w:hideMark/>
          </w:tcPr>
          <w:p w14:paraId="6B1F93FB"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w:t>
            </w:r>
          </w:p>
        </w:tc>
        <w:tc>
          <w:tcPr>
            <w:tcW w:w="336" w:type="dxa"/>
            <w:tcBorders>
              <w:top w:val="nil"/>
              <w:left w:val="nil"/>
              <w:bottom w:val="nil"/>
              <w:right w:val="nil"/>
            </w:tcBorders>
            <w:shd w:val="clear" w:color="auto" w:fill="auto"/>
            <w:noWrap/>
            <w:vAlign w:val="bottom"/>
            <w:hideMark/>
          </w:tcPr>
          <w:p w14:paraId="357CFFBE" w14:textId="77777777" w:rsidR="00C16917" w:rsidRPr="00C16917" w:rsidRDefault="00C16917" w:rsidP="00C16917">
            <w:pPr>
              <w:jc w:val="right"/>
              <w:rPr>
                <w:rFonts w:ascii="Arial" w:eastAsia="Times New Roman" w:hAnsi="Arial" w:cs="Arial"/>
                <w:b/>
                <w:bCs/>
                <w:color w:val="000000"/>
                <w:sz w:val="18"/>
                <w:szCs w:val="18"/>
                <w:lang w:eastAsia="en-GB"/>
              </w:rPr>
            </w:pPr>
          </w:p>
        </w:tc>
        <w:tc>
          <w:tcPr>
            <w:tcW w:w="2198" w:type="dxa"/>
            <w:tcBorders>
              <w:top w:val="nil"/>
              <w:left w:val="nil"/>
              <w:bottom w:val="nil"/>
              <w:right w:val="nil"/>
            </w:tcBorders>
            <w:shd w:val="clear" w:color="auto" w:fill="auto"/>
            <w:noWrap/>
            <w:vAlign w:val="bottom"/>
            <w:hideMark/>
          </w:tcPr>
          <w:p w14:paraId="176BE3BC"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w:t>
            </w:r>
          </w:p>
        </w:tc>
        <w:tc>
          <w:tcPr>
            <w:tcW w:w="316" w:type="dxa"/>
            <w:tcBorders>
              <w:top w:val="nil"/>
              <w:left w:val="nil"/>
              <w:bottom w:val="nil"/>
              <w:right w:val="nil"/>
            </w:tcBorders>
            <w:shd w:val="clear" w:color="auto" w:fill="auto"/>
            <w:noWrap/>
            <w:vAlign w:val="bottom"/>
            <w:hideMark/>
          </w:tcPr>
          <w:p w14:paraId="210C5042" w14:textId="77777777" w:rsidR="00C16917" w:rsidRPr="00C16917" w:rsidRDefault="00C16917" w:rsidP="00C16917">
            <w:pPr>
              <w:jc w:val="right"/>
              <w:rPr>
                <w:rFonts w:ascii="Arial" w:eastAsia="Times New Roman" w:hAnsi="Arial" w:cs="Arial"/>
                <w:b/>
                <w:bCs/>
                <w:color w:val="000000"/>
                <w:sz w:val="18"/>
                <w:szCs w:val="18"/>
                <w:lang w:eastAsia="en-GB"/>
              </w:rPr>
            </w:pPr>
          </w:p>
        </w:tc>
        <w:tc>
          <w:tcPr>
            <w:tcW w:w="1779" w:type="dxa"/>
            <w:tcBorders>
              <w:top w:val="nil"/>
              <w:left w:val="nil"/>
              <w:bottom w:val="nil"/>
              <w:right w:val="nil"/>
            </w:tcBorders>
            <w:shd w:val="clear" w:color="auto" w:fill="auto"/>
            <w:noWrap/>
            <w:vAlign w:val="bottom"/>
            <w:hideMark/>
          </w:tcPr>
          <w:p w14:paraId="706FA6DA"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w:t>
            </w:r>
          </w:p>
        </w:tc>
      </w:tr>
      <w:tr w:rsidR="00C16917" w:rsidRPr="00C16917" w14:paraId="5026262D" w14:textId="77777777" w:rsidTr="004E0BDB">
        <w:trPr>
          <w:trHeight w:val="255"/>
        </w:trPr>
        <w:tc>
          <w:tcPr>
            <w:tcW w:w="4111" w:type="dxa"/>
            <w:tcBorders>
              <w:top w:val="nil"/>
              <w:left w:val="nil"/>
              <w:bottom w:val="nil"/>
              <w:right w:val="nil"/>
            </w:tcBorders>
            <w:shd w:val="clear" w:color="auto" w:fill="auto"/>
            <w:noWrap/>
            <w:vAlign w:val="bottom"/>
            <w:hideMark/>
          </w:tcPr>
          <w:p w14:paraId="4D785BFA"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Revenue</w:t>
            </w:r>
          </w:p>
        </w:tc>
        <w:tc>
          <w:tcPr>
            <w:tcW w:w="2038" w:type="dxa"/>
            <w:tcBorders>
              <w:top w:val="nil"/>
              <w:left w:val="nil"/>
              <w:bottom w:val="nil"/>
              <w:right w:val="nil"/>
            </w:tcBorders>
            <w:shd w:val="clear" w:color="auto" w:fill="auto"/>
            <w:noWrap/>
            <w:vAlign w:val="bottom"/>
            <w:hideMark/>
          </w:tcPr>
          <w:p w14:paraId="1D6D5EFD"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1,941,995 </w:t>
            </w:r>
          </w:p>
        </w:tc>
        <w:tc>
          <w:tcPr>
            <w:tcW w:w="336" w:type="dxa"/>
            <w:tcBorders>
              <w:top w:val="nil"/>
              <w:left w:val="nil"/>
              <w:bottom w:val="nil"/>
              <w:right w:val="nil"/>
            </w:tcBorders>
            <w:shd w:val="clear" w:color="auto" w:fill="auto"/>
            <w:noWrap/>
            <w:vAlign w:val="bottom"/>
            <w:hideMark/>
          </w:tcPr>
          <w:p w14:paraId="07E1C93C"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auto" w:fill="auto"/>
            <w:noWrap/>
            <w:vAlign w:val="bottom"/>
            <w:hideMark/>
          </w:tcPr>
          <w:p w14:paraId="7BF1B48C"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3,648,000 </w:t>
            </w:r>
          </w:p>
        </w:tc>
        <w:tc>
          <w:tcPr>
            <w:tcW w:w="316" w:type="dxa"/>
            <w:tcBorders>
              <w:top w:val="nil"/>
              <w:left w:val="nil"/>
              <w:bottom w:val="nil"/>
              <w:right w:val="nil"/>
            </w:tcBorders>
            <w:shd w:val="clear" w:color="auto" w:fill="auto"/>
            <w:noWrap/>
            <w:vAlign w:val="bottom"/>
            <w:hideMark/>
          </w:tcPr>
          <w:p w14:paraId="02A85015" w14:textId="77777777" w:rsidR="00C16917" w:rsidRPr="00C16917" w:rsidRDefault="00C16917" w:rsidP="00C16917">
            <w:pPr>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auto" w:fill="auto"/>
            <w:noWrap/>
            <w:vAlign w:val="bottom"/>
            <w:hideMark/>
          </w:tcPr>
          <w:p w14:paraId="0E14D46E"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1,525,234 </w:t>
            </w:r>
          </w:p>
        </w:tc>
      </w:tr>
      <w:tr w:rsidR="00C16917" w:rsidRPr="00C16917" w14:paraId="12FDD5A0" w14:textId="77777777" w:rsidTr="004E0BDB">
        <w:trPr>
          <w:trHeight w:val="255"/>
        </w:trPr>
        <w:tc>
          <w:tcPr>
            <w:tcW w:w="4111" w:type="dxa"/>
            <w:tcBorders>
              <w:top w:val="nil"/>
              <w:left w:val="nil"/>
              <w:bottom w:val="nil"/>
              <w:right w:val="nil"/>
            </w:tcBorders>
            <w:shd w:val="clear" w:color="auto" w:fill="auto"/>
            <w:noWrap/>
            <w:vAlign w:val="bottom"/>
            <w:hideMark/>
          </w:tcPr>
          <w:p w14:paraId="62936F4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Cost of Sales</w:t>
            </w:r>
          </w:p>
        </w:tc>
        <w:tc>
          <w:tcPr>
            <w:tcW w:w="2038" w:type="dxa"/>
            <w:tcBorders>
              <w:top w:val="nil"/>
              <w:left w:val="nil"/>
              <w:bottom w:val="nil"/>
              <w:right w:val="nil"/>
            </w:tcBorders>
            <w:shd w:val="clear" w:color="auto" w:fill="auto"/>
            <w:noWrap/>
            <w:vAlign w:val="bottom"/>
            <w:hideMark/>
          </w:tcPr>
          <w:p w14:paraId="4D1FE176"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(1,560,960)</w:t>
            </w:r>
          </w:p>
        </w:tc>
        <w:tc>
          <w:tcPr>
            <w:tcW w:w="336" w:type="dxa"/>
            <w:tcBorders>
              <w:top w:val="nil"/>
              <w:left w:val="nil"/>
              <w:bottom w:val="nil"/>
              <w:right w:val="nil"/>
            </w:tcBorders>
            <w:shd w:val="clear" w:color="auto" w:fill="auto"/>
            <w:noWrap/>
            <w:vAlign w:val="bottom"/>
            <w:hideMark/>
          </w:tcPr>
          <w:p w14:paraId="5B194555"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auto" w:fill="auto"/>
            <w:noWrap/>
            <w:vAlign w:val="bottom"/>
            <w:hideMark/>
          </w:tcPr>
          <w:p w14:paraId="7385A312"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(2,755,662)</w:t>
            </w:r>
          </w:p>
        </w:tc>
        <w:tc>
          <w:tcPr>
            <w:tcW w:w="316" w:type="dxa"/>
            <w:tcBorders>
              <w:top w:val="nil"/>
              <w:left w:val="nil"/>
              <w:bottom w:val="nil"/>
              <w:right w:val="nil"/>
            </w:tcBorders>
            <w:shd w:val="clear" w:color="auto" w:fill="auto"/>
            <w:noWrap/>
            <w:vAlign w:val="bottom"/>
            <w:hideMark/>
          </w:tcPr>
          <w:p w14:paraId="68CDD788" w14:textId="77777777" w:rsidR="00C16917" w:rsidRPr="00C16917" w:rsidRDefault="00C16917" w:rsidP="00C16917">
            <w:pPr>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auto" w:fill="auto"/>
            <w:noWrap/>
            <w:vAlign w:val="bottom"/>
            <w:hideMark/>
          </w:tcPr>
          <w:p w14:paraId="3BD26F1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(1,282,216)</w:t>
            </w:r>
          </w:p>
        </w:tc>
      </w:tr>
      <w:tr w:rsidR="00C16917" w:rsidRPr="00C16917" w14:paraId="180602B5" w14:textId="77777777" w:rsidTr="004E0BDB">
        <w:trPr>
          <w:trHeight w:val="255"/>
        </w:trPr>
        <w:tc>
          <w:tcPr>
            <w:tcW w:w="4111" w:type="dxa"/>
            <w:tcBorders>
              <w:top w:val="nil"/>
              <w:left w:val="nil"/>
              <w:bottom w:val="nil"/>
              <w:right w:val="nil"/>
            </w:tcBorders>
            <w:shd w:val="clear" w:color="auto" w:fill="auto"/>
            <w:noWrap/>
            <w:vAlign w:val="bottom"/>
            <w:hideMark/>
          </w:tcPr>
          <w:p w14:paraId="2EF91B0A"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lastRenderedPageBreak/>
              <w:t>Other income</w:t>
            </w:r>
          </w:p>
        </w:tc>
        <w:tc>
          <w:tcPr>
            <w:tcW w:w="2038" w:type="dxa"/>
            <w:tcBorders>
              <w:top w:val="nil"/>
              <w:left w:val="nil"/>
              <w:bottom w:val="nil"/>
              <w:right w:val="nil"/>
            </w:tcBorders>
            <w:shd w:val="clear" w:color="000000" w:fill="FFFFFF"/>
            <w:noWrap/>
            <w:vAlign w:val="bottom"/>
            <w:hideMark/>
          </w:tcPr>
          <w:p w14:paraId="258F2627"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auto" w:fill="auto"/>
            <w:noWrap/>
            <w:vAlign w:val="bottom"/>
            <w:hideMark/>
          </w:tcPr>
          <w:p w14:paraId="7FB75FA2"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auto" w:fill="auto"/>
            <w:noWrap/>
            <w:vAlign w:val="bottom"/>
            <w:hideMark/>
          </w:tcPr>
          <w:p w14:paraId="38DCD645"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39,814 </w:t>
            </w:r>
          </w:p>
        </w:tc>
        <w:tc>
          <w:tcPr>
            <w:tcW w:w="316" w:type="dxa"/>
            <w:tcBorders>
              <w:top w:val="nil"/>
              <w:left w:val="nil"/>
              <w:bottom w:val="nil"/>
              <w:right w:val="nil"/>
            </w:tcBorders>
            <w:shd w:val="clear" w:color="auto" w:fill="auto"/>
            <w:noWrap/>
            <w:vAlign w:val="bottom"/>
            <w:hideMark/>
          </w:tcPr>
          <w:p w14:paraId="0B14D7D5" w14:textId="77777777" w:rsidR="00C16917" w:rsidRPr="00C16917" w:rsidRDefault="00C16917" w:rsidP="00C16917">
            <w:pPr>
              <w:jc w:val="right"/>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000000" w:fill="FFFFFF"/>
            <w:noWrap/>
            <w:vAlign w:val="bottom"/>
            <w:hideMark/>
          </w:tcPr>
          <w:p w14:paraId="39A8B3C9"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r>
      <w:tr w:rsidR="00C16917" w:rsidRPr="00C16917" w14:paraId="7AB6B987" w14:textId="77777777" w:rsidTr="004E0BDB">
        <w:trPr>
          <w:trHeight w:val="255"/>
        </w:trPr>
        <w:tc>
          <w:tcPr>
            <w:tcW w:w="4111" w:type="dxa"/>
            <w:tcBorders>
              <w:top w:val="nil"/>
              <w:left w:val="nil"/>
              <w:bottom w:val="nil"/>
              <w:right w:val="nil"/>
            </w:tcBorders>
            <w:shd w:val="clear" w:color="auto" w:fill="auto"/>
            <w:noWrap/>
            <w:vAlign w:val="bottom"/>
            <w:hideMark/>
          </w:tcPr>
          <w:p w14:paraId="39A2A7AE"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Gross Profit </w:t>
            </w:r>
          </w:p>
        </w:tc>
        <w:tc>
          <w:tcPr>
            <w:tcW w:w="2038" w:type="dxa"/>
            <w:tcBorders>
              <w:top w:val="single" w:sz="4" w:space="0" w:color="auto"/>
              <w:left w:val="nil"/>
              <w:bottom w:val="nil"/>
              <w:right w:val="nil"/>
            </w:tcBorders>
            <w:shd w:val="clear" w:color="auto" w:fill="auto"/>
            <w:noWrap/>
            <w:vAlign w:val="bottom"/>
            <w:hideMark/>
          </w:tcPr>
          <w:p w14:paraId="30079474"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381,035 </w:t>
            </w:r>
          </w:p>
        </w:tc>
        <w:tc>
          <w:tcPr>
            <w:tcW w:w="336" w:type="dxa"/>
            <w:tcBorders>
              <w:top w:val="nil"/>
              <w:left w:val="nil"/>
              <w:bottom w:val="nil"/>
              <w:right w:val="nil"/>
            </w:tcBorders>
            <w:shd w:val="clear" w:color="auto" w:fill="auto"/>
            <w:noWrap/>
            <w:vAlign w:val="bottom"/>
            <w:hideMark/>
          </w:tcPr>
          <w:p w14:paraId="2DD7029B"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single" w:sz="4" w:space="0" w:color="auto"/>
              <w:left w:val="nil"/>
              <w:bottom w:val="nil"/>
              <w:right w:val="nil"/>
            </w:tcBorders>
            <w:shd w:val="clear" w:color="auto" w:fill="auto"/>
            <w:noWrap/>
            <w:vAlign w:val="bottom"/>
            <w:hideMark/>
          </w:tcPr>
          <w:p w14:paraId="2C8BAD55"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932,152 </w:t>
            </w:r>
          </w:p>
        </w:tc>
        <w:tc>
          <w:tcPr>
            <w:tcW w:w="316" w:type="dxa"/>
            <w:tcBorders>
              <w:top w:val="nil"/>
              <w:left w:val="nil"/>
              <w:bottom w:val="nil"/>
              <w:right w:val="nil"/>
            </w:tcBorders>
            <w:shd w:val="clear" w:color="auto" w:fill="auto"/>
            <w:noWrap/>
            <w:vAlign w:val="bottom"/>
            <w:hideMark/>
          </w:tcPr>
          <w:p w14:paraId="05855220" w14:textId="77777777" w:rsidR="00C16917" w:rsidRPr="00C16917" w:rsidRDefault="00C16917" w:rsidP="00C16917">
            <w:pPr>
              <w:rPr>
                <w:rFonts w:ascii="Arial" w:eastAsia="Times New Roman" w:hAnsi="Arial" w:cs="Arial"/>
                <w:color w:val="000000"/>
                <w:sz w:val="18"/>
                <w:szCs w:val="18"/>
                <w:lang w:eastAsia="en-GB"/>
              </w:rPr>
            </w:pPr>
          </w:p>
        </w:tc>
        <w:tc>
          <w:tcPr>
            <w:tcW w:w="1779" w:type="dxa"/>
            <w:tcBorders>
              <w:top w:val="single" w:sz="4" w:space="0" w:color="auto"/>
              <w:left w:val="nil"/>
              <w:bottom w:val="nil"/>
              <w:right w:val="nil"/>
            </w:tcBorders>
            <w:shd w:val="clear" w:color="auto" w:fill="auto"/>
            <w:noWrap/>
            <w:vAlign w:val="bottom"/>
            <w:hideMark/>
          </w:tcPr>
          <w:p w14:paraId="66AC4A99"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243,018 </w:t>
            </w:r>
          </w:p>
        </w:tc>
      </w:tr>
      <w:tr w:rsidR="00C16917" w:rsidRPr="00C16917" w14:paraId="1DC4E4A4" w14:textId="77777777" w:rsidTr="004E0BDB">
        <w:trPr>
          <w:trHeight w:val="255"/>
        </w:trPr>
        <w:tc>
          <w:tcPr>
            <w:tcW w:w="4111" w:type="dxa"/>
            <w:tcBorders>
              <w:top w:val="nil"/>
              <w:left w:val="nil"/>
              <w:bottom w:val="nil"/>
              <w:right w:val="nil"/>
            </w:tcBorders>
            <w:shd w:val="clear" w:color="auto" w:fill="auto"/>
            <w:noWrap/>
            <w:vAlign w:val="bottom"/>
            <w:hideMark/>
          </w:tcPr>
          <w:p w14:paraId="4EF86A1A" w14:textId="77777777" w:rsidR="00C16917" w:rsidRPr="00C16917" w:rsidRDefault="00C16917" w:rsidP="00C16917">
            <w:pPr>
              <w:rPr>
                <w:rFonts w:ascii="Arial" w:eastAsia="Times New Roman" w:hAnsi="Arial" w:cs="Arial"/>
                <w:color w:val="000000"/>
                <w:sz w:val="18"/>
                <w:szCs w:val="18"/>
                <w:lang w:eastAsia="en-GB"/>
              </w:rPr>
            </w:pPr>
          </w:p>
        </w:tc>
        <w:tc>
          <w:tcPr>
            <w:tcW w:w="2038" w:type="dxa"/>
            <w:tcBorders>
              <w:top w:val="nil"/>
              <w:left w:val="nil"/>
              <w:bottom w:val="nil"/>
              <w:right w:val="nil"/>
            </w:tcBorders>
            <w:shd w:val="clear" w:color="auto" w:fill="auto"/>
            <w:noWrap/>
            <w:vAlign w:val="bottom"/>
            <w:hideMark/>
          </w:tcPr>
          <w:p w14:paraId="2B0B3D3D" w14:textId="77777777" w:rsidR="00C16917" w:rsidRPr="00C16917" w:rsidRDefault="00C16917" w:rsidP="00C16917">
            <w:pPr>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6939262C"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507A5E18"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01789F15"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0B7B8C60" w14:textId="77777777" w:rsidR="00C16917" w:rsidRPr="00C16917" w:rsidRDefault="00C16917" w:rsidP="00C16917">
            <w:pPr>
              <w:jc w:val="right"/>
              <w:rPr>
                <w:rFonts w:ascii="Times New Roman" w:eastAsia="Times New Roman" w:hAnsi="Times New Roman" w:cs="Times New Roman"/>
                <w:sz w:val="18"/>
                <w:szCs w:val="18"/>
                <w:lang w:eastAsia="en-GB"/>
              </w:rPr>
            </w:pPr>
          </w:p>
        </w:tc>
      </w:tr>
      <w:tr w:rsidR="00C16917" w:rsidRPr="00C16917" w14:paraId="0F4497AD" w14:textId="77777777" w:rsidTr="004E0BDB">
        <w:trPr>
          <w:trHeight w:val="255"/>
        </w:trPr>
        <w:tc>
          <w:tcPr>
            <w:tcW w:w="4111" w:type="dxa"/>
            <w:tcBorders>
              <w:top w:val="nil"/>
              <w:left w:val="nil"/>
              <w:bottom w:val="nil"/>
              <w:right w:val="nil"/>
            </w:tcBorders>
            <w:shd w:val="clear" w:color="auto" w:fill="auto"/>
            <w:noWrap/>
            <w:vAlign w:val="bottom"/>
            <w:hideMark/>
          </w:tcPr>
          <w:p w14:paraId="25843B8A"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Administrative expenses</w:t>
            </w:r>
          </w:p>
        </w:tc>
        <w:tc>
          <w:tcPr>
            <w:tcW w:w="2038" w:type="dxa"/>
            <w:tcBorders>
              <w:top w:val="nil"/>
              <w:left w:val="nil"/>
              <w:bottom w:val="nil"/>
              <w:right w:val="nil"/>
            </w:tcBorders>
            <w:shd w:val="clear" w:color="000000" w:fill="FFFFFF"/>
            <w:noWrap/>
            <w:vAlign w:val="bottom"/>
            <w:hideMark/>
          </w:tcPr>
          <w:p w14:paraId="5CECD1B2"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(2,523,263)</w:t>
            </w:r>
          </w:p>
        </w:tc>
        <w:tc>
          <w:tcPr>
            <w:tcW w:w="336" w:type="dxa"/>
            <w:tcBorders>
              <w:top w:val="nil"/>
              <w:left w:val="nil"/>
              <w:bottom w:val="nil"/>
              <w:right w:val="nil"/>
            </w:tcBorders>
            <w:shd w:val="clear" w:color="auto" w:fill="auto"/>
            <w:noWrap/>
            <w:vAlign w:val="bottom"/>
            <w:hideMark/>
          </w:tcPr>
          <w:p w14:paraId="04357079"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000000" w:fill="FFFFFF"/>
            <w:noWrap/>
            <w:vAlign w:val="bottom"/>
            <w:hideMark/>
          </w:tcPr>
          <w:p w14:paraId="112882D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(4,967,499)</w:t>
            </w:r>
          </w:p>
        </w:tc>
        <w:tc>
          <w:tcPr>
            <w:tcW w:w="316" w:type="dxa"/>
            <w:tcBorders>
              <w:top w:val="nil"/>
              <w:left w:val="nil"/>
              <w:bottom w:val="nil"/>
              <w:right w:val="nil"/>
            </w:tcBorders>
            <w:shd w:val="clear" w:color="auto" w:fill="auto"/>
            <w:noWrap/>
            <w:vAlign w:val="bottom"/>
            <w:hideMark/>
          </w:tcPr>
          <w:p w14:paraId="5A2F2985" w14:textId="77777777" w:rsidR="00C16917" w:rsidRPr="00C16917" w:rsidRDefault="00C16917" w:rsidP="00C16917">
            <w:pPr>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auto" w:fill="auto"/>
            <w:noWrap/>
            <w:vAlign w:val="bottom"/>
            <w:hideMark/>
          </w:tcPr>
          <w:p w14:paraId="5E58C9DA"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(2,223,880)</w:t>
            </w:r>
          </w:p>
        </w:tc>
      </w:tr>
      <w:tr w:rsidR="00C16917" w:rsidRPr="00C16917" w14:paraId="1A6B974C" w14:textId="77777777" w:rsidTr="004E0BDB">
        <w:trPr>
          <w:trHeight w:val="255"/>
        </w:trPr>
        <w:tc>
          <w:tcPr>
            <w:tcW w:w="4111" w:type="dxa"/>
            <w:tcBorders>
              <w:top w:val="nil"/>
              <w:left w:val="nil"/>
              <w:bottom w:val="nil"/>
              <w:right w:val="nil"/>
            </w:tcBorders>
            <w:shd w:val="clear" w:color="auto" w:fill="auto"/>
            <w:noWrap/>
            <w:vAlign w:val="bottom"/>
            <w:hideMark/>
          </w:tcPr>
          <w:p w14:paraId="557B7567"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Other operating expense</w:t>
            </w:r>
          </w:p>
        </w:tc>
        <w:tc>
          <w:tcPr>
            <w:tcW w:w="2038" w:type="dxa"/>
            <w:tcBorders>
              <w:top w:val="nil"/>
              <w:left w:val="nil"/>
              <w:bottom w:val="nil"/>
              <w:right w:val="nil"/>
            </w:tcBorders>
            <w:shd w:val="clear" w:color="auto" w:fill="auto"/>
            <w:noWrap/>
            <w:vAlign w:val="bottom"/>
            <w:hideMark/>
          </w:tcPr>
          <w:p w14:paraId="7C53DB0A"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(200,521)</w:t>
            </w:r>
          </w:p>
        </w:tc>
        <w:tc>
          <w:tcPr>
            <w:tcW w:w="336" w:type="dxa"/>
            <w:tcBorders>
              <w:top w:val="nil"/>
              <w:left w:val="nil"/>
              <w:bottom w:val="nil"/>
              <w:right w:val="nil"/>
            </w:tcBorders>
            <w:shd w:val="clear" w:color="auto" w:fill="auto"/>
            <w:noWrap/>
            <w:vAlign w:val="bottom"/>
            <w:hideMark/>
          </w:tcPr>
          <w:p w14:paraId="3806FAAE"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auto" w:fill="auto"/>
            <w:noWrap/>
            <w:vAlign w:val="bottom"/>
            <w:hideMark/>
          </w:tcPr>
          <w:p w14:paraId="7ECBBC59"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(304,457)</w:t>
            </w:r>
          </w:p>
        </w:tc>
        <w:tc>
          <w:tcPr>
            <w:tcW w:w="316" w:type="dxa"/>
            <w:tcBorders>
              <w:top w:val="nil"/>
              <w:left w:val="nil"/>
              <w:bottom w:val="nil"/>
              <w:right w:val="nil"/>
            </w:tcBorders>
            <w:shd w:val="clear" w:color="auto" w:fill="auto"/>
            <w:noWrap/>
            <w:vAlign w:val="bottom"/>
            <w:hideMark/>
          </w:tcPr>
          <w:p w14:paraId="6905AC0C" w14:textId="77777777" w:rsidR="00C16917" w:rsidRPr="00C16917" w:rsidRDefault="00C16917" w:rsidP="00C16917">
            <w:pPr>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auto" w:fill="auto"/>
            <w:noWrap/>
            <w:vAlign w:val="bottom"/>
            <w:hideMark/>
          </w:tcPr>
          <w:p w14:paraId="19A6432B"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(135,636)</w:t>
            </w:r>
          </w:p>
        </w:tc>
      </w:tr>
      <w:tr w:rsidR="00C16917" w:rsidRPr="00C16917" w14:paraId="09541954" w14:textId="77777777" w:rsidTr="004E0BDB">
        <w:trPr>
          <w:trHeight w:val="255"/>
        </w:trPr>
        <w:tc>
          <w:tcPr>
            <w:tcW w:w="4111" w:type="dxa"/>
            <w:tcBorders>
              <w:top w:val="nil"/>
              <w:left w:val="nil"/>
              <w:bottom w:val="nil"/>
              <w:right w:val="nil"/>
            </w:tcBorders>
            <w:shd w:val="clear" w:color="auto" w:fill="auto"/>
            <w:noWrap/>
            <w:vAlign w:val="bottom"/>
            <w:hideMark/>
          </w:tcPr>
          <w:p w14:paraId="2C980DC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Finance costs-other interest expense</w:t>
            </w:r>
          </w:p>
        </w:tc>
        <w:tc>
          <w:tcPr>
            <w:tcW w:w="2038" w:type="dxa"/>
            <w:tcBorders>
              <w:top w:val="nil"/>
              <w:left w:val="nil"/>
              <w:bottom w:val="nil"/>
              <w:right w:val="nil"/>
            </w:tcBorders>
            <w:shd w:val="clear" w:color="auto" w:fill="auto"/>
            <w:noWrap/>
            <w:vAlign w:val="bottom"/>
            <w:hideMark/>
          </w:tcPr>
          <w:p w14:paraId="605697D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(183,574)</w:t>
            </w:r>
          </w:p>
        </w:tc>
        <w:tc>
          <w:tcPr>
            <w:tcW w:w="336" w:type="dxa"/>
            <w:tcBorders>
              <w:top w:val="nil"/>
              <w:left w:val="nil"/>
              <w:bottom w:val="nil"/>
              <w:right w:val="nil"/>
            </w:tcBorders>
            <w:shd w:val="clear" w:color="auto" w:fill="auto"/>
            <w:noWrap/>
            <w:vAlign w:val="bottom"/>
            <w:hideMark/>
          </w:tcPr>
          <w:p w14:paraId="750AE9B1"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auto" w:fill="auto"/>
            <w:noWrap/>
            <w:vAlign w:val="bottom"/>
            <w:hideMark/>
          </w:tcPr>
          <w:p w14:paraId="3EB4110E"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(395,762)</w:t>
            </w:r>
          </w:p>
        </w:tc>
        <w:tc>
          <w:tcPr>
            <w:tcW w:w="316" w:type="dxa"/>
            <w:tcBorders>
              <w:top w:val="nil"/>
              <w:left w:val="nil"/>
              <w:bottom w:val="nil"/>
              <w:right w:val="nil"/>
            </w:tcBorders>
            <w:shd w:val="clear" w:color="auto" w:fill="auto"/>
            <w:noWrap/>
            <w:vAlign w:val="bottom"/>
            <w:hideMark/>
          </w:tcPr>
          <w:p w14:paraId="1CFF1357" w14:textId="77777777" w:rsidR="00C16917" w:rsidRPr="00C16917" w:rsidRDefault="00C16917" w:rsidP="00C16917">
            <w:pPr>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auto" w:fill="auto"/>
            <w:noWrap/>
            <w:vAlign w:val="bottom"/>
            <w:hideMark/>
          </w:tcPr>
          <w:p w14:paraId="0095AE8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(155,365)</w:t>
            </w:r>
          </w:p>
        </w:tc>
      </w:tr>
      <w:tr w:rsidR="00C16917" w:rsidRPr="00C16917" w14:paraId="2F25A8A7" w14:textId="77777777" w:rsidTr="004E0BDB">
        <w:trPr>
          <w:trHeight w:val="255"/>
        </w:trPr>
        <w:tc>
          <w:tcPr>
            <w:tcW w:w="4111" w:type="dxa"/>
            <w:tcBorders>
              <w:top w:val="nil"/>
              <w:left w:val="nil"/>
              <w:bottom w:val="nil"/>
              <w:right w:val="nil"/>
            </w:tcBorders>
            <w:shd w:val="clear" w:color="auto" w:fill="auto"/>
            <w:noWrap/>
            <w:vAlign w:val="bottom"/>
            <w:hideMark/>
          </w:tcPr>
          <w:p w14:paraId="7A5C612A"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Foreign exchange</w:t>
            </w:r>
          </w:p>
        </w:tc>
        <w:tc>
          <w:tcPr>
            <w:tcW w:w="2038" w:type="dxa"/>
            <w:tcBorders>
              <w:top w:val="nil"/>
              <w:left w:val="nil"/>
              <w:bottom w:val="nil"/>
              <w:right w:val="nil"/>
            </w:tcBorders>
            <w:shd w:val="clear" w:color="auto" w:fill="auto"/>
            <w:noWrap/>
            <w:vAlign w:val="bottom"/>
            <w:hideMark/>
          </w:tcPr>
          <w:p w14:paraId="45086FB2"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(20,382)</w:t>
            </w:r>
          </w:p>
        </w:tc>
        <w:tc>
          <w:tcPr>
            <w:tcW w:w="336" w:type="dxa"/>
            <w:tcBorders>
              <w:top w:val="nil"/>
              <w:left w:val="nil"/>
              <w:bottom w:val="nil"/>
              <w:right w:val="nil"/>
            </w:tcBorders>
            <w:shd w:val="clear" w:color="auto" w:fill="auto"/>
            <w:noWrap/>
            <w:vAlign w:val="bottom"/>
            <w:hideMark/>
          </w:tcPr>
          <w:p w14:paraId="6FB1E364"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auto" w:fill="auto"/>
            <w:noWrap/>
            <w:vAlign w:val="bottom"/>
            <w:hideMark/>
          </w:tcPr>
          <w:p w14:paraId="166D6A78"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(1,569)</w:t>
            </w:r>
          </w:p>
        </w:tc>
        <w:tc>
          <w:tcPr>
            <w:tcW w:w="316" w:type="dxa"/>
            <w:tcBorders>
              <w:top w:val="nil"/>
              <w:left w:val="nil"/>
              <w:bottom w:val="nil"/>
              <w:right w:val="nil"/>
            </w:tcBorders>
            <w:shd w:val="clear" w:color="auto" w:fill="auto"/>
            <w:noWrap/>
            <w:vAlign w:val="bottom"/>
            <w:hideMark/>
          </w:tcPr>
          <w:p w14:paraId="7E9A29DF" w14:textId="77777777" w:rsidR="00C16917" w:rsidRPr="00C16917" w:rsidRDefault="00C16917" w:rsidP="00C16917">
            <w:pPr>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auto" w:fill="auto"/>
            <w:noWrap/>
            <w:vAlign w:val="bottom"/>
            <w:hideMark/>
          </w:tcPr>
          <w:p w14:paraId="7B455D9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(1,123)</w:t>
            </w:r>
          </w:p>
        </w:tc>
      </w:tr>
      <w:tr w:rsidR="00C16917" w:rsidRPr="00C16917" w14:paraId="169866D4" w14:textId="77777777" w:rsidTr="004E0BDB">
        <w:trPr>
          <w:trHeight w:val="255"/>
        </w:trPr>
        <w:tc>
          <w:tcPr>
            <w:tcW w:w="4111" w:type="dxa"/>
            <w:tcBorders>
              <w:top w:val="nil"/>
              <w:left w:val="nil"/>
              <w:bottom w:val="nil"/>
              <w:right w:val="nil"/>
            </w:tcBorders>
            <w:shd w:val="clear" w:color="auto" w:fill="auto"/>
            <w:noWrap/>
            <w:vAlign w:val="bottom"/>
            <w:hideMark/>
          </w:tcPr>
          <w:p w14:paraId="52C3ED4D"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Gain on remeasurement of financial assets and liabilities</w:t>
            </w:r>
          </w:p>
        </w:tc>
        <w:tc>
          <w:tcPr>
            <w:tcW w:w="2038" w:type="dxa"/>
            <w:tcBorders>
              <w:top w:val="nil"/>
              <w:left w:val="nil"/>
              <w:bottom w:val="nil"/>
              <w:right w:val="nil"/>
            </w:tcBorders>
            <w:shd w:val="clear" w:color="auto" w:fill="auto"/>
            <w:noWrap/>
            <w:vAlign w:val="bottom"/>
            <w:hideMark/>
          </w:tcPr>
          <w:p w14:paraId="41738C9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auto" w:fill="auto"/>
            <w:noWrap/>
            <w:vAlign w:val="bottom"/>
            <w:hideMark/>
          </w:tcPr>
          <w:p w14:paraId="08E68DF3"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auto" w:fill="auto"/>
            <w:noWrap/>
            <w:vAlign w:val="bottom"/>
            <w:hideMark/>
          </w:tcPr>
          <w:p w14:paraId="0FE0631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170,283 </w:t>
            </w:r>
          </w:p>
        </w:tc>
        <w:tc>
          <w:tcPr>
            <w:tcW w:w="316" w:type="dxa"/>
            <w:tcBorders>
              <w:top w:val="nil"/>
              <w:left w:val="nil"/>
              <w:bottom w:val="nil"/>
              <w:right w:val="nil"/>
            </w:tcBorders>
            <w:shd w:val="clear" w:color="auto" w:fill="auto"/>
            <w:noWrap/>
            <w:vAlign w:val="bottom"/>
            <w:hideMark/>
          </w:tcPr>
          <w:p w14:paraId="2E474673" w14:textId="77777777" w:rsidR="00C16917" w:rsidRPr="00C16917" w:rsidRDefault="00C16917" w:rsidP="00C16917">
            <w:pPr>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auto" w:fill="auto"/>
            <w:noWrap/>
            <w:vAlign w:val="bottom"/>
            <w:hideMark/>
          </w:tcPr>
          <w:p w14:paraId="7F66675D"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r>
      <w:tr w:rsidR="00C16917" w:rsidRPr="00C16917" w14:paraId="0E118172" w14:textId="77777777" w:rsidTr="004E0BDB">
        <w:trPr>
          <w:trHeight w:val="255"/>
        </w:trPr>
        <w:tc>
          <w:tcPr>
            <w:tcW w:w="4111" w:type="dxa"/>
            <w:tcBorders>
              <w:top w:val="nil"/>
              <w:left w:val="nil"/>
              <w:bottom w:val="nil"/>
              <w:right w:val="nil"/>
            </w:tcBorders>
            <w:shd w:val="clear" w:color="auto" w:fill="auto"/>
            <w:noWrap/>
            <w:vAlign w:val="bottom"/>
            <w:hideMark/>
          </w:tcPr>
          <w:p w14:paraId="6FAD9939"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Loss for the year before taxation</w:t>
            </w:r>
          </w:p>
        </w:tc>
        <w:tc>
          <w:tcPr>
            <w:tcW w:w="2038" w:type="dxa"/>
            <w:tcBorders>
              <w:top w:val="single" w:sz="4" w:space="0" w:color="auto"/>
              <w:left w:val="nil"/>
              <w:bottom w:val="nil"/>
              <w:right w:val="nil"/>
            </w:tcBorders>
            <w:shd w:val="clear" w:color="auto" w:fill="auto"/>
            <w:noWrap/>
            <w:vAlign w:val="bottom"/>
            <w:hideMark/>
          </w:tcPr>
          <w:p w14:paraId="71DC011C"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(2,546,705)</w:t>
            </w:r>
          </w:p>
        </w:tc>
        <w:tc>
          <w:tcPr>
            <w:tcW w:w="336" w:type="dxa"/>
            <w:tcBorders>
              <w:top w:val="nil"/>
              <w:left w:val="nil"/>
              <w:bottom w:val="nil"/>
              <w:right w:val="nil"/>
            </w:tcBorders>
            <w:shd w:val="clear" w:color="auto" w:fill="auto"/>
            <w:noWrap/>
            <w:vAlign w:val="bottom"/>
            <w:hideMark/>
          </w:tcPr>
          <w:p w14:paraId="20239479"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single" w:sz="4" w:space="0" w:color="auto"/>
              <w:left w:val="nil"/>
              <w:bottom w:val="nil"/>
              <w:right w:val="nil"/>
            </w:tcBorders>
            <w:shd w:val="clear" w:color="auto" w:fill="auto"/>
            <w:noWrap/>
            <w:vAlign w:val="bottom"/>
            <w:hideMark/>
          </w:tcPr>
          <w:p w14:paraId="10039ED5"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(4,566,852)</w:t>
            </w:r>
          </w:p>
        </w:tc>
        <w:tc>
          <w:tcPr>
            <w:tcW w:w="316" w:type="dxa"/>
            <w:tcBorders>
              <w:top w:val="nil"/>
              <w:left w:val="nil"/>
              <w:bottom w:val="nil"/>
              <w:right w:val="nil"/>
            </w:tcBorders>
            <w:shd w:val="clear" w:color="auto" w:fill="auto"/>
            <w:noWrap/>
            <w:vAlign w:val="bottom"/>
            <w:hideMark/>
          </w:tcPr>
          <w:p w14:paraId="75F0FFAE" w14:textId="77777777" w:rsidR="00C16917" w:rsidRPr="00C16917" w:rsidRDefault="00C16917" w:rsidP="00C16917">
            <w:pPr>
              <w:rPr>
                <w:rFonts w:ascii="Arial" w:eastAsia="Times New Roman" w:hAnsi="Arial" w:cs="Arial"/>
                <w:color w:val="000000"/>
                <w:sz w:val="18"/>
                <w:szCs w:val="18"/>
                <w:lang w:eastAsia="en-GB"/>
              </w:rPr>
            </w:pPr>
          </w:p>
        </w:tc>
        <w:tc>
          <w:tcPr>
            <w:tcW w:w="1779" w:type="dxa"/>
            <w:tcBorders>
              <w:top w:val="single" w:sz="4" w:space="0" w:color="auto"/>
              <w:left w:val="nil"/>
              <w:bottom w:val="nil"/>
              <w:right w:val="nil"/>
            </w:tcBorders>
            <w:shd w:val="clear" w:color="auto" w:fill="auto"/>
            <w:noWrap/>
            <w:vAlign w:val="bottom"/>
            <w:hideMark/>
          </w:tcPr>
          <w:p w14:paraId="398DC028"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(2,272,986)</w:t>
            </w:r>
          </w:p>
        </w:tc>
      </w:tr>
      <w:tr w:rsidR="00C16917" w:rsidRPr="00C16917" w14:paraId="0B70B5A0" w14:textId="77777777" w:rsidTr="004E0BDB">
        <w:trPr>
          <w:trHeight w:val="255"/>
        </w:trPr>
        <w:tc>
          <w:tcPr>
            <w:tcW w:w="4111" w:type="dxa"/>
            <w:tcBorders>
              <w:top w:val="nil"/>
              <w:left w:val="nil"/>
              <w:bottom w:val="nil"/>
              <w:right w:val="nil"/>
            </w:tcBorders>
            <w:shd w:val="clear" w:color="auto" w:fill="auto"/>
            <w:noWrap/>
            <w:vAlign w:val="bottom"/>
            <w:hideMark/>
          </w:tcPr>
          <w:p w14:paraId="509FADC2" w14:textId="77777777" w:rsidR="00C16917" w:rsidRPr="00C16917" w:rsidRDefault="00C16917" w:rsidP="00C16917">
            <w:pPr>
              <w:rPr>
                <w:rFonts w:ascii="Arial" w:eastAsia="Times New Roman" w:hAnsi="Arial" w:cs="Arial"/>
                <w:color w:val="000000"/>
                <w:sz w:val="18"/>
                <w:szCs w:val="18"/>
                <w:lang w:eastAsia="en-GB"/>
              </w:rPr>
            </w:pPr>
          </w:p>
        </w:tc>
        <w:tc>
          <w:tcPr>
            <w:tcW w:w="2038" w:type="dxa"/>
            <w:tcBorders>
              <w:top w:val="nil"/>
              <w:left w:val="nil"/>
              <w:bottom w:val="nil"/>
              <w:right w:val="nil"/>
            </w:tcBorders>
            <w:shd w:val="clear" w:color="auto" w:fill="auto"/>
            <w:noWrap/>
            <w:vAlign w:val="bottom"/>
            <w:hideMark/>
          </w:tcPr>
          <w:p w14:paraId="18D9BFEC" w14:textId="77777777" w:rsidR="00C16917" w:rsidRPr="00C16917" w:rsidRDefault="00C16917" w:rsidP="00C16917">
            <w:pPr>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74A48F68" w14:textId="77777777" w:rsidR="00C16917" w:rsidRPr="00C16917" w:rsidRDefault="00C16917" w:rsidP="00C16917">
            <w:pPr>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681E7E57" w14:textId="77777777" w:rsidR="00C16917" w:rsidRPr="00C16917" w:rsidRDefault="00C16917" w:rsidP="00C16917">
            <w:pPr>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74E1CFA8" w14:textId="77777777" w:rsidR="00C16917" w:rsidRPr="00C16917" w:rsidRDefault="00C16917" w:rsidP="00C16917">
            <w:pPr>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15E84A22" w14:textId="77777777" w:rsidR="00C16917" w:rsidRPr="00C16917" w:rsidRDefault="00C16917" w:rsidP="00C16917">
            <w:pPr>
              <w:rPr>
                <w:rFonts w:ascii="Times New Roman" w:eastAsia="Times New Roman" w:hAnsi="Times New Roman" w:cs="Times New Roman"/>
                <w:sz w:val="18"/>
                <w:szCs w:val="18"/>
                <w:lang w:eastAsia="en-GB"/>
              </w:rPr>
            </w:pPr>
          </w:p>
        </w:tc>
      </w:tr>
      <w:tr w:rsidR="00C16917" w:rsidRPr="00C16917" w14:paraId="72D20A29" w14:textId="77777777" w:rsidTr="004E0BDB">
        <w:trPr>
          <w:trHeight w:val="255"/>
        </w:trPr>
        <w:tc>
          <w:tcPr>
            <w:tcW w:w="4111" w:type="dxa"/>
            <w:tcBorders>
              <w:top w:val="nil"/>
              <w:left w:val="nil"/>
              <w:bottom w:val="nil"/>
              <w:right w:val="nil"/>
            </w:tcBorders>
            <w:shd w:val="clear" w:color="auto" w:fill="auto"/>
            <w:noWrap/>
            <w:vAlign w:val="bottom"/>
            <w:hideMark/>
          </w:tcPr>
          <w:p w14:paraId="7DF4623C"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Tax credit / (expense)</w:t>
            </w:r>
          </w:p>
        </w:tc>
        <w:tc>
          <w:tcPr>
            <w:tcW w:w="2038" w:type="dxa"/>
            <w:tcBorders>
              <w:top w:val="nil"/>
              <w:left w:val="nil"/>
              <w:bottom w:val="nil"/>
              <w:right w:val="nil"/>
            </w:tcBorders>
            <w:shd w:val="clear" w:color="auto" w:fill="auto"/>
            <w:noWrap/>
            <w:vAlign w:val="bottom"/>
            <w:hideMark/>
          </w:tcPr>
          <w:p w14:paraId="236990F5"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(3,429)</w:t>
            </w:r>
          </w:p>
        </w:tc>
        <w:tc>
          <w:tcPr>
            <w:tcW w:w="336" w:type="dxa"/>
            <w:tcBorders>
              <w:top w:val="nil"/>
              <w:left w:val="nil"/>
              <w:bottom w:val="nil"/>
              <w:right w:val="nil"/>
            </w:tcBorders>
            <w:shd w:val="clear" w:color="auto" w:fill="auto"/>
            <w:noWrap/>
            <w:vAlign w:val="bottom"/>
            <w:hideMark/>
          </w:tcPr>
          <w:p w14:paraId="23EAD5E8"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auto" w:fill="auto"/>
            <w:noWrap/>
            <w:vAlign w:val="bottom"/>
            <w:hideMark/>
          </w:tcPr>
          <w:p w14:paraId="031CE307"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1,144,302 </w:t>
            </w:r>
          </w:p>
        </w:tc>
        <w:tc>
          <w:tcPr>
            <w:tcW w:w="316" w:type="dxa"/>
            <w:tcBorders>
              <w:top w:val="nil"/>
              <w:left w:val="nil"/>
              <w:bottom w:val="nil"/>
              <w:right w:val="nil"/>
            </w:tcBorders>
            <w:shd w:val="clear" w:color="auto" w:fill="auto"/>
            <w:noWrap/>
            <w:vAlign w:val="bottom"/>
            <w:hideMark/>
          </w:tcPr>
          <w:p w14:paraId="063E2A6F" w14:textId="77777777" w:rsidR="00C16917" w:rsidRPr="00C16917" w:rsidRDefault="00C16917" w:rsidP="00C16917">
            <w:pPr>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auto" w:fill="auto"/>
            <w:noWrap/>
            <w:vAlign w:val="bottom"/>
            <w:hideMark/>
          </w:tcPr>
          <w:p w14:paraId="19EEA238"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393,810 </w:t>
            </w:r>
          </w:p>
        </w:tc>
      </w:tr>
      <w:tr w:rsidR="00C16917" w:rsidRPr="00C16917" w14:paraId="68D04511" w14:textId="77777777" w:rsidTr="004E0BDB">
        <w:trPr>
          <w:trHeight w:val="255"/>
        </w:trPr>
        <w:tc>
          <w:tcPr>
            <w:tcW w:w="4111" w:type="dxa"/>
            <w:tcBorders>
              <w:top w:val="nil"/>
              <w:left w:val="nil"/>
              <w:bottom w:val="nil"/>
              <w:right w:val="nil"/>
            </w:tcBorders>
            <w:shd w:val="clear" w:color="auto" w:fill="auto"/>
            <w:noWrap/>
            <w:vAlign w:val="bottom"/>
            <w:hideMark/>
          </w:tcPr>
          <w:p w14:paraId="7EDCB0F4" w14:textId="77777777" w:rsidR="00C16917" w:rsidRPr="00C16917" w:rsidRDefault="00C16917" w:rsidP="00C16917">
            <w:pPr>
              <w:rPr>
                <w:rFonts w:ascii="Arial" w:eastAsia="Times New Roman" w:hAnsi="Arial" w:cs="Arial"/>
                <w:color w:val="000000"/>
                <w:sz w:val="18"/>
                <w:szCs w:val="18"/>
                <w:lang w:eastAsia="en-GB"/>
              </w:rPr>
            </w:pPr>
          </w:p>
        </w:tc>
        <w:tc>
          <w:tcPr>
            <w:tcW w:w="2038" w:type="dxa"/>
            <w:tcBorders>
              <w:top w:val="nil"/>
              <w:left w:val="nil"/>
              <w:bottom w:val="nil"/>
              <w:right w:val="nil"/>
            </w:tcBorders>
            <w:shd w:val="clear" w:color="auto" w:fill="auto"/>
            <w:noWrap/>
            <w:vAlign w:val="bottom"/>
            <w:hideMark/>
          </w:tcPr>
          <w:p w14:paraId="737D7201" w14:textId="77777777" w:rsidR="00C16917" w:rsidRPr="00C16917" w:rsidRDefault="00C16917" w:rsidP="00C16917">
            <w:pPr>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2E8B89D3" w14:textId="77777777" w:rsidR="00C16917" w:rsidRPr="00C16917" w:rsidRDefault="00C16917" w:rsidP="00C16917">
            <w:pPr>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3A332810" w14:textId="77777777" w:rsidR="00C16917" w:rsidRPr="00C16917" w:rsidRDefault="00C16917" w:rsidP="00C16917">
            <w:pPr>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5794C16E" w14:textId="77777777" w:rsidR="00C16917" w:rsidRPr="00C16917" w:rsidRDefault="00C16917" w:rsidP="00C16917">
            <w:pPr>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00CD8E14" w14:textId="77777777" w:rsidR="00C16917" w:rsidRPr="00C16917" w:rsidRDefault="00C16917" w:rsidP="00C16917">
            <w:pPr>
              <w:rPr>
                <w:rFonts w:ascii="Times New Roman" w:eastAsia="Times New Roman" w:hAnsi="Times New Roman" w:cs="Times New Roman"/>
                <w:sz w:val="18"/>
                <w:szCs w:val="18"/>
                <w:lang w:eastAsia="en-GB"/>
              </w:rPr>
            </w:pPr>
          </w:p>
        </w:tc>
      </w:tr>
      <w:tr w:rsidR="00C16917" w:rsidRPr="00C16917" w14:paraId="6D96AA71" w14:textId="77777777" w:rsidTr="004E0BDB">
        <w:trPr>
          <w:trHeight w:val="255"/>
        </w:trPr>
        <w:tc>
          <w:tcPr>
            <w:tcW w:w="4111" w:type="dxa"/>
            <w:tcBorders>
              <w:top w:val="nil"/>
              <w:left w:val="nil"/>
              <w:bottom w:val="nil"/>
              <w:right w:val="nil"/>
            </w:tcBorders>
            <w:shd w:val="clear" w:color="auto" w:fill="auto"/>
            <w:noWrap/>
            <w:vAlign w:val="bottom"/>
            <w:hideMark/>
          </w:tcPr>
          <w:p w14:paraId="18F69909"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Loss for the Period</w:t>
            </w:r>
          </w:p>
        </w:tc>
        <w:tc>
          <w:tcPr>
            <w:tcW w:w="2038" w:type="dxa"/>
            <w:tcBorders>
              <w:top w:val="single" w:sz="4" w:space="0" w:color="auto"/>
              <w:left w:val="nil"/>
              <w:bottom w:val="nil"/>
              <w:right w:val="nil"/>
            </w:tcBorders>
            <w:shd w:val="clear" w:color="auto" w:fill="auto"/>
            <w:noWrap/>
            <w:vAlign w:val="bottom"/>
            <w:hideMark/>
          </w:tcPr>
          <w:p w14:paraId="4759B6E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(2,550,134)</w:t>
            </w:r>
          </w:p>
        </w:tc>
        <w:tc>
          <w:tcPr>
            <w:tcW w:w="336" w:type="dxa"/>
            <w:tcBorders>
              <w:top w:val="nil"/>
              <w:left w:val="nil"/>
              <w:bottom w:val="nil"/>
              <w:right w:val="nil"/>
            </w:tcBorders>
            <w:shd w:val="clear" w:color="auto" w:fill="auto"/>
            <w:noWrap/>
            <w:vAlign w:val="bottom"/>
            <w:hideMark/>
          </w:tcPr>
          <w:p w14:paraId="57C98996"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single" w:sz="4" w:space="0" w:color="auto"/>
              <w:left w:val="nil"/>
              <w:bottom w:val="nil"/>
              <w:right w:val="nil"/>
            </w:tcBorders>
            <w:shd w:val="clear" w:color="auto" w:fill="auto"/>
            <w:noWrap/>
            <w:vAlign w:val="bottom"/>
            <w:hideMark/>
          </w:tcPr>
          <w:p w14:paraId="69B03401"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(3,422,550)</w:t>
            </w:r>
          </w:p>
        </w:tc>
        <w:tc>
          <w:tcPr>
            <w:tcW w:w="316" w:type="dxa"/>
            <w:tcBorders>
              <w:top w:val="nil"/>
              <w:left w:val="nil"/>
              <w:bottom w:val="nil"/>
              <w:right w:val="nil"/>
            </w:tcBorders>
            <w:shd w:val="clear" w:color="auto" w:fill="auto"/>
            <w:noWrap/>
            <w:vAlign w:val="bottom"/>
            <w:hideMark/>
          </w:tcPr>
          <w:p w14:paraId="27C7F583" w14:textId="77777777" w:rsidR="00C16917" w:rsidRPr="00C16917" w:rsidRDefault="00C16917" w:rsidP="00C16917">
            <w:pPr>
              <w:rPr>
                <w:rFonts w:ascii="Arial" w:eastAsia="Times New Roman" w:hAnsi="Arial" w:cs="Arial"/>
                <w:color w:val="000000"/>
                <w:sz w:val="18"/>
                <w:szCs w:val="18"/>
                <w:lang w:eastAsia="en-GB"/>
              </w:rPr>
            </w:pPr>
          </w:p>
        </w:tc>
        <w:tc>
          <w:tcPr>
            <w:tcW w:w="1779" w:type="dxa"/>
            <w:tcBorders>
              <w:top w:val="single" w:sz="4" w:space="0" w:color="auto"/>
              <w:left w:val="nil"/>
              <w:bottom w:val="nil"/>
              <w:right w:val="nil"/>
            </w:tcBorders>
            <w:shd w:val="clear" w:color="auto" w:fill="auto"/>
            <w:noWrap/>
            <w:vAlign w:val="bottom"/>
            <w:hideMark/>
          </w:tcPr>
          <w:p w14:paraId="3D2272B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(1,879,176)</w:t>
            </w:r>
          </w:p>
        </w:tc>
      </w:tr>
      <w:tr w:rsidR="00C16917" w:rsidRPr="00C16917" w14:paraId="35A3432C" w14:textId="77777777" w:rsidTr="004E0BDB">
        <w:trPr>
          <w:trHeight w:val="255"/>
        </w:trPr>
        <w:tc>
          <w:tcPr>
            <w:tcW w:w="4111" w:type="dxa"/>
            <w:tcBorders>
              <w:top w:val="nil"/>
              <w:left w:val="nil"/>
              <w:bottom w:val="nil"/>
              <w:right w:val="nil"/>
            </w:tcBorders>
            <w:shd w:val="clear" w:color="auto" w:fill="auto"/>
            <w:noWrap/>
            <w:vAlign w:val="bottom"/>
            <w:hideMark/>
          </w:tcPr>
          <w:p w14:paraId="4815AF74" w14:textId="77777777" w:rsidR="00C16917" w:rsidRPr="00C16917" w:rsidRDefault="00C16917" w:rsidP="00C16917">
            <w:pPr>
              <w:rPr>
                <w:rFonts w:ascii="Arial" w:eastAsia="Times New Roman" w:hAnsi="Arial" w:cs="Arial"/>
                <w:color w:val="000000"/>
                <w:sz w:val="18"/>
                <w:szCs w:val="18"/>
                <w:lang w:eastAsia="en-GB"/>
              </w:rPr>
            </w:pPr>
          </w:p>
        </w:tc>
        <w:tc>
          <w:tcPr>
            <w:tcW w:w="2038" w:type="dxa"/>
            <w:tcBorders>
              <w:top w:val="nil"/>
              <w:left w:val="nil"/>
              <w:bottom w:val="nil"/>
              <w:right w:val="nil"/>
            </w:tcBorders>
            <w:shd w:val="clear" w:color="auto" w:fill="auto"/>
            <w:noWrap/>
            <w:vAlign w:val="bottom"/>
            <w:hideMark/>
          </w:tcPr>
          <w:p w14:paraId="02F8DF78" w14:textId="77777777" w:rsidR="00C16917" w:rsidRPr="00C16917" w:rsidRDefault="00C16917" w:rsidP="00C16917">
            <w:pPr>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20A1A868"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74C65EE5"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7933621C"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4347D42B" w14:textId="77777777" w:rsidR="00C16917" w:rsidRPr="00C16917" w:rsidRDefault="00C16917" w:rsidP="00C16917">
            <w:pPr>
              <w:jc w:val="right"/>
              <w:rPr>
                <w:rFonts w:ascii="Times New Roman" w:eastAsia="Times New Roman" w:hAnsi="Times New Roman" w:cs="Times New Roman"/>
                <w:sz w:val="18"/>
                <w:szCs w:val="18"/>
                <w:lang w:eastAsia="en-GB"/>
              </w:rPr>
            </w:pPr>
          </w:p>
        </w:tc>
      </w:tr>
      <w:tr w:rsidR="00C16917" w:rsidRPr="00C16917" w14:paraId="30D054B3" w14:textId="77777777" w:rsidTr="004E0BDB">
        <w:trPr>
          <w:trHeight w:val="255"/>
        </w:trPr>
        <w:tc>
          <w:tcPr>
            <w:tcW w:w="4111" w:type="dxa"/>
            <w:tcBorders>
              <w:top w:val="nil"/>
              <w:left w:val="nil"/>
              <w:bottom w:val="nil"/>
              <w:right w:val="nil"/>
            </w:tcBorders>
            <w:shd w:val="clear" w:color="auto" w:fill="auto"/>
            <w:noWrap/>
            <w:vAlign w:val="bottom"/>
            <w:hideMark/>
          </w:tcPr>
          <w:p w14:paraId="5354C8B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Other Comprehensive Income</w:t>
            </w:r>
          </w:p>
        </w:tc>
        <w:tc>
          <w:tcPr>
            <w:tcW w:w="2038" w:type="dxa"/>
            <w:tcBorders>
              <w:top w:val="nil"/>
              <w:left w:val="nil"/>
              <w:bottom w:val="nil"/>
              <w:right w:val="nil"/>
            </w:tcBorders>
            <w:shd w:val="clear" w:color="auto" w:fill="auto"/>
            <w:noWrap/>
            <w:vAlign w:val="bottom"/>
            <w:hideMark/>
          </w:tcPr>
          <w:p w14:paraId="76A63873" w14:textId="77777777" w:rsidR="00C16917" w:rsidRPr="00C16917" w:rsidRDefault="00C16917" w:rsidP="00C16917">
            <w:pPr>
              <w:rPr>
                <w:rFonts w:ascii="Arial" w:eastAsia="Times New Roman" w:hAnsi="Arial" w:cs="Arial"/>
                <w:color w:val="000000"/>
                <w:sz w:val="18"/>
                <w:szCs w:val="18"/>
                <w:lang w:eastAsia="en-GB"/>
              </w:rPr>
            </w:pPr>
          </w:p>
        </w:tc>
        <w:tc>
          <w:tcPr>
            <w:tcW w:w="336" w:type="dxa"/>
            <w:tcBorders>
              <w:top w:val="nil"/>
              <w:left w:val="nil"/>
              <w:bottom w:val="nil"/>
              <w:right w:val="nil"/>
            </w:tcBorders>
            <w:shd w:val="clear" w:color="auto" w:fill="auto"/>
            <w:noWrap/>
            <w:vAlign w:val="bottom"/>
            <w:hideMark/>
          </w:tcPr>
          <w:p w14:paraId="61D097A6" w14:textId="77777777" w:rsidR="00C16917" w:rsidRPr="00C16917" w:rsidRDefault="00C16917" w:rsidP="00C16917">
            <w:pPr>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1A56AF85" w14:textId="77777777" w:rsidR="00C16917" w:rsidRPr="00C16917" w:rsidRDefault="00C16917" w:rsidP="00C16917">
            <w:pPr>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0A985098" w14:textId="77777777" w:rsidR="00C16917" w:rsidRPr="00C16917" w:rsidRDefault="00C16917" w:rsidP="00C16917">
            <w:pPr>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10589171" w14:textId="77777777" w:rsidR="00C16917" w:rsidRPr="00C16917" w:rsidRDefault="00C16917" w:rsidP="00C16917">
            <w:pPr>
              <w:rPr>
                <w:rFonts w:ascii="Times New Roman" w:eastAsia="Times New Roman" w:hAnsi="Times New Roman" w:cs="Times New Roman"/>
                <w:sz w:val="18"/>
                <w:szCs w:val="18"/>
                <w:lang w:eastAsia="en-GB"/>
              </w:rPr>
            </w:pPr>
          </w:p>
        </w:tc>
      </w:tr>
      <w:tr w:rsidR="00C16917" w:rsidRPr="00C16917" w14:paraId="414DD80C" w14:textId="77777777" w:rsidTr="004E0BDB">
        <w:trPr>
          <w:trHeight w:val="255"/>
        </w:trPr>
        <w:tc>
          <w:tcPr>
            <w:tcW w:w="4111" w:type="dxa"/>
            <w:tcBorders>
              <w:top w:val="nil"/>
              <w:left w:val="nil"/>
              <w:bottom w:val="nil"/>
              <w:right w:val="nil"/>
            </w:tcBorders>
            <w:shd w:val="clear" w:color="auto" w:fill="auto"/>
            <w:noWrap/>
            <w:vAlign w:val="bottom"/>
            <w:hideMark/>
          </w:tcPr>
          <w:p w14:paraId="434E16CB"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Items that may be reclassified to profit or loss:</w:t>
            </w:r>
          </w:p>
        </w:tc>
        <w:tc>
          <w:tcPr>
            <w:tcW w:w="2038" w:type="dxa"/>
            <w:tcBorders>
              <w:top w:val="nil"/>
              <w:left w:val="nil"/>
              <w:bottom w:val="nil"/>
              <w:right w:val="nil"/>
            </w:tcBorders>
            <w:shd w:val="clear" w:color="auto" w:fill="auto"/>
            <w:noWrap/>
            <w:vAlign w:val="bottom"/>
            <w:hideMark/>
          </w:tcPr>
          <w:p w14:paraId="25CD3354" w14:textId="77777777" w:rsidR="00C16917" w:rsidRPr="00C16917" w:rsidRDefault="00C16917" w:rsidP="00C16917">
            <w:pPr>
              <w:rPr>
                <w:rFonts w:ascii="Arial" w:eastAsia="Times New Roman" w:hAnsi="Arial" w:cs="Arial"/>
                <w:color w:val="000000"/>
                <w:sz w:val="18"/>
                <w:szCs w:val="18"/>
                <w:lang w:eastAsia="en-GB"/>
              </w:rPr>
            </w:pPr>
          </w:p>
        </w:tc>
        <w:tc>
          <w:tcPr>
            <w:tcW w:w="336" w:type="dxa"/>
            <w:tcBorders>
              <w:top w:val="nil"/>
              <w:left w:val="nil"/>
              <w:bottom w:val="nil"/>
              <w:right w:val="nil"/>
            </w:tcBorders>
            <w:shd w:val="clear" w:color="auto" w:fill="auto"/>
            <w:noWrap/>
            <w:vAlign w:val="bottom"/>
            <w:hideMark/>
          </w:tcPr>
          <w:p w14:paraId="4C36DF3A" w14:textId="77777777" w:rsidR="00C16917" w:rsidRPr="00C16917" w:rsidRDefault="00C16917" w:rsidP="00C16917">
            <w:pPr>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701E995F" w14:textId="77777777" w:rsidR="00C16917" w:rsidRPr="00C16917" w:rsidRDefault="00C16917" w:rsidP="00C16917">
            <w:pPr>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60EEC187" w14:textId="77777777" w:rsidR="00C16917" w:rsidRPr="00C16917" w:rsidRDefault="00C16917" w:rsidP="00C16917">
            <w:pPr>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42834729" w14:textId="77777777" w:rsidR="00C16917" w:rsidRPr="00C16917" w:rsidRDefault="00C16917" w:rsidP="00C16917">
            <w:pPr>
              <w:rPr>
                <w:rFonts w:ascii="Times New Roman" w:eastAsia="Times New Roman" w:hAnsi="Times New Roman" w:cs="Times New Roman"/>
                <w:sz w:val="18"/>
                <w:szCs w:val="18"/>
                <w:lang w:eastAsia="en-GB"/>
              </w:rPr>
            </w:pPr>
          </w:p>
        </w:tc>
      </w:tr>
      <w:tr w:rsidR="00C16917" w:rsidRPr="00C16917" w14:paraId="22D77C3C" w14:textId="77777777" w:rsidTr="004E0BDB">
        <w:trPr>
          <w:trHeight w:val="255"/>
        </w:trPr>
        <w:tc>
          <w:tcPr>
            <w:tcW w:w="4111" w:type="dxa"/>
            <w:tcBorders>
              <w:top w:val="nil"/>
              <w:left w:val="nil"/>
              <w:bottom w:val="nil"/>
              <w:right w:val="nil"/>
            </w:tcBorders>
            <w:shd w:val="clear" w:color="auto" w:fill="auto"/>
            <w:noWrap/>
            <w:vAlign w:val="bottom"/>
            <w:hideMark/>
          </w:tcPr>
          <w:p w14:paraId="62660A44"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Foreign exchange translation Gain / (Loss)</w:t>
            </w:r>
          </w:p>
        </w:tc>
        <w:tc>
          <w:tcPr>
            <w:tcW w:w="2038" w:type="dxa"/>
            <w:tcBorders>
              <w:top w:val="nil"/>
              <w:left w:val="nil"/>
              <w:bottom w:val="single" w:sz="4" w:space="0" w:color="auto"/>
              <w:right w:val="nil"/>
            </w:tcBorders>
            <w:shd w:val="clear" w:color="auto" w:fill="auto"/>
            <w:noWrap/>
            <w:vAlign w:val="bottom"/>
            <w:hideMark/>
          </w:tcPr>
          <w:p w14:paraId="7FA4BE99"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1,448 </w:t>
            </w:r>
          </w:p>
        </w:tc>
        <w:tc>
          <w:tcPr>
            <w:tcW w:w="336" w:type="dxa"/>
            <w:tcBorders>
              <w:top w:val="nil"/>
              <w:left w:val="nil"/>
              <w:bottom w:val="nil"/>
              <w:right w:val="nil"/>
            </w:tcBorders>
            <w:shd w:val="clear" w:color="auto" w:fill="auto"/>
            <w:noWrap/>
            <w:vAlign w:val="bottom"/>
            <w:hideMark/>
          </w:tcPr>
          <w:p w14:paraId="6E30E2FF"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nil"/>
              <w:left w:val="nil"/>
              <w:bottom w:val="single" w:sz="4" w:space="0" w:color="auto"/>
              <w:right w:val="nil"/>
            </w:tcBorders>
            <w:shd w:val="clear" w:color="auto" w:fill="auto"/>
            <w:noWrap/>
            <w:vAlign w:val="bottom"/>
            <w:hideMark/>
          </w:tcPr>
          <w:p w14:paraId="648154BC"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1,782 </w:t>
            </w:r>
          </w:p>
        </w:tc>
        <w:tc>
          <w:tcPr>
            <w:tcW w:w="316" w:type="dxa"/>
            <w:tcBorders>
              <w:top w:val="nil"/>
              <w:left w:val="nil"/>
              <w:bottom w:val="nil"/>
              <w:right w:val="nil"/>
            </w:tcBorders>
            <w:shd w:val="clear" w:color="auto" w:fill="auto"/>
            <w:noWrap/>
            <w:vAlign w:val="bottom"/>
            <w:hideMark/>
          </w:tcPr>
          <w:p w14:paraId="509C9320" w14:textId="77777777" w:rsidR="00C16917" w:rsidRPr="00C16917" w:rsidRDefault="00C16917" w:rsidP="00C16917">
            <w:pPr>
              <w:rPr>
                <w:rFonts w:ascii="Arial" w:eastAsia="Times New Roman" w:hAnsi="Arial" w:cs="Arial"/>
                <w:color w:val="000000"/>
                <w:sz w:val="18"/>
                <w:szCs w:val="18"/>
                <w:lang w:eastAsia="en-GB"/>
              </w:rPr>
            </w:pPr>
          </w:p>
        </w:tc>
        <w:tc>
          <w:tcPr>
            <w:tcW w:w="1779" w:type="dxa"/>
            <w:tcBorders>
              <w:top w:val="nil"/>
              <w:left w:val="nil"/>
              <w:bottom w:val="single" w:sz="4" w:space="0" w:color="auto"/>
              <w:right w:val="nil"/>
            </w:tcBorders>
            <w:shd w:val="clear" w:color="auto" w:fill="auto"/>
            <w:noWrap/>
            <w:vAlign w:val="bottom"/>
            <w:hideMark/>
          </w:tcPr>
          <w:p w14:paraId="21C522D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(146)</w:t>
            </w:r>
          </w:p>
        </w:tc>
      </w:tr>
      <w:tr w:rsidR="00C16917" w:rsidRPr="00C16917" w14:paraId="205B68D1" w14:textId="77777777" w:rsidTr="004E0BDB">
        <w:trPr>
          <w:trHeight w:val="300"/>
        </w:trPr>
        <w:tc>
          <w:tcPr>
            <w:tcW w:w="4111" w:type="dxa"/>
            <w:tcBorders>
              <w:top w:val="nil"/>
              <w:left w:val="nil"/>
              <w:bottom w:val="nil"/>
              <w:right w:val="nil"/>
            </w:tcBorders>
            <w:shd w:val="clear" w:color="auto" w:fill="auto"/>
            <w:noWrap/>
            <w:vAlign w:val="bottom"/>
            <w:hideMark/>
          </w:tcPr>
          <w:p w14:paraId="3FC5DE9E"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Total Other Comprehensive Income</w:t>
            </w:r>
          </w:p>
        </w:tc>
        <w:tc>
          <w:tcPr>
            <w:tcW w:w="2038" w:type="dxa"/>
            <w:tcBorders>
              <w:top w:val="nil"/>
              <w:left w:val="nil"/>
              <w:bottom w:val="nil"/>
              <w:right w:val="nil"/>
            </w:tcBorders>
            <w:shd w:val="clear" w:color="auto" w:fill="auto"/>
            <w:noWrap/>
            <w:vAlign w:val="bottom"/>
            <w:hideMark/>
          </w:tcPr>
          <w:p w14:paraId="24FA1E8E"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1,448 </w:t>
            </w:r>
          </w:p>
        </w:tc>
        <w:tc>
          <w:tcPr>
            <w:tcW w:w="336" w:type="dxa"/>
            <w:tcBorders>
              <w:top w:val="nil"/>
              <w:left w:val="nil"/>
              <w:bottom w:val="nil"/>
              <w:right w:val="nil"/>
            </w:tcBorders>
            <w:shd w:val="clear" w:color="auto" w:fill="auto"/>
            <w:noWrap/>
            <w:vAlign w:val="bottom"/>
            <w:hideMark/>
          </w:tcPr>
          <w:p w14:paraId="2A72E82E"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auto" w:fill="auto"/>
            <w:noWrap/>
            <w:vAlign w:val="bottom"/>
            <w:hideMark/>
          </w:tcPr>
          <w:p w14:paraId="15420834"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1,782 </w:t>
            </w:r>
          </w:p>
        </w:tc>
        <w:tc>
          <w:tcPr>
            <w:tcW w:w="316" w:type="dxa"/>
            <w:tcBorders>
              <w:top w:val="nil"/>
              <w:left w:val="nil"/>
              <w:bottom w:val="nil"/>
              <w:right w:val="nil"/>
            </w:tcBorders>
            <w:shd w:val="clear" w:color="auto" w:fill="auto"/>
            <w:noWrap/>
            <w:vAlign w:val="bottom"/>
            <w:hideMark/>
          </w:tcPr>
          <w:p w14:paraId="21415E0D" w14:textId="77777777" w:rsidR="00C16917" w:rsidRPr="00C16917" w:rsidRDefault="00C16917" w:rsidP="00C16917">
            <w:pPr>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auto" w:fill="auto"/>
            <w:noWrap/>
            <w:vAlign w:val="bottom"/>
            <w:hideMark/>
          </w:tcPr>
          <w:p w14:paraId="63C1E42C"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(146)</w:t>
            </w:r>
          </w:p>
        </w:tc>
      </w:tr>
      <w:tr w:rsidR="00C16917" w:rsidRPr="00C16917" w14:paraId="0C827451" w14:textId="77777777" w:rsidTr="004E0BDB">
        <w:trPr>
          <w:trHeight w:val="300"/>
        </w:trPr>
        <w:tc>
          <w:tcPr>
            <w:tcW w:w="4111" w:type="dxa"/>
            <w:tcBorders>
              <w:top w:val="nil"/>
              <w:left w:val="nil"/>
              <w:bottom w:val="nil"/>
              <w:right w:val="nil"/>
            </w:tcBorders>
            <w:shd w:val="clear" w:color="auto" w:fill="auto"/>
            <w:noWrap/>
            <w:vAlign w:val="bottom"/>
            <w:hideMark/>
          </w:tcPr>
          <w:p w14:paraId="6DD0E4ED" w14:textId="77777777" w:rsidR="00C16917" w:rsidRPr="00C16917" w:rsidRDefault="00C16917" w:rsidP="00C16917">
            <w:pPr>
              <w:rPr>
                <w:rFonts w:ascii="Arial" w:eastAsia="Times New Roman" w:hAnsi="Arial" w:cs="Arial"/>
                <w:color w:val="000000"/>
                <w:sz w:val="18"/>
                <w:szCs w:val="18"/>
                <w:lang w:eastAsia="en-GB"/>
              </w:rPr>
            </w:pPr>
          </w:p>
        </w:tc>
        <w:tc>
          <w:tcPr>
            <w:tcW w:w="2038" w:type="dxa"/>
            <w:tcBorders>
              <w:top w:val="nil"/>
              <w:left w:val="nil"/>
              <w:bottom w:val="nil"/>
              <w:right w:val="nil"/>
            </w:tcBorders>
            <w:shd w:val="clear" w:color="auto" w:fill="auto"/>
            <w:noWrap/>
            <w:vAlign w:val="bottom"/>
            <w:hideMark/>
          </w:tcPr>
          <w:p w14:paraId="01EB517C" w14:textId="77777777" w:rsidR="00C16917" w:rsidRPr="00C16917" w:rsidRDefault="00C16917" w:rsidP="00C16917">
            <w:pPr>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3BA1BF6A"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47391648"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7418B1A7"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72644A47" w14:textId="77777777" w:rsidR="00C16917" w:rsidRPr="00C16917" w:rsidRDefault="00C16917" w:rsidP="00C16917">
            <w:pPr>
              <w:jc w:val="right"/>
              <w:rPr>
                <w:rFonts w:ascii="Times New Roman" w:eastAsia="Times New Roman" w:hAnsi="Times New Roman" w:cs="Times New Roman"/>
                <w:sz w:val="18"/>
                <w:szCs w:val="18"/>
                <w:lang w:eastAsia="en-GB"/>
              </w:rPr>
            </w:pPr>
          </w:p>
        </w:tc>
      </w:tr>
      <w:tr w:rsidR="00C16917" w:rsidRPr="00C16917" w14:paraId="472032A0" w14:textId="77777777" w:rsidTr="004E0BDB">
        <w:trPr>
          <w:trHeight w:val="315"/>
        </w:trPr>
        <w:tc>
          <w:tcPr>
            <w:tcW w:w="4111" w:type="dxa"/>
            <w:tcBorders>
              <w:top w:val="nil"/>
              <w:left w:val="nil"/>
              <w:bottom w:val="nil"/>
              <w:right w:val="nil"/>
            </w:tcBorders>
            <w:shd w:val="clear" w:color="auto" w:fill="auto"/>
            <w:noWrap/>
            <w:vAlign w:val="bottom"/>
            <w:hideMark/>
          </w:tcPr>
          <w:p w14:paraId="03B4F7E9"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Total Comprehensive Loss</w:t>
            </w:r>
          </w:p>
        </w:tc>
        <w:tc>
          <w:tcPr>
            <w:tcW w:w="2038" w:type="dxa"/>
            <w:tcBorders>
              <w:top w:val="single" w:sz="4" w:space="0" w:color="auto"/>
              <w:left w:val="nil"/>
              <w:bottom w:val="double" w:sz="6" w:space="0" w:color="auto"/>
              <w:right w:val="nil"/>
            </w:tcBorders>
            <w:shd w:val="clear" w:color="auto" w:fill="auto"/>
            <w:noWrap/>
            <w:vAlign w:val="bottom"/>
            <w:hideMark/>
          </w:tcPr>
          <w:p w14:paraId="509746C3"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                (2,548,686)</w:t>
            </w:r>
          </w:p>
        </w:tc>
        <w:tc>
          <w:tcPr>
            <w:tcW w:w="336" w:type="dxa"/>
            <w:tcBorders>
              <w:top w:val="nil"/>
              <w:left w:val="nil"/>
              <w:bottom w:val="nil"/>
              <w:right w:val="nil"/>
            </w:tcBorders>
            <w:shd w:val="clear" w:color="auto" w:fill="auto"/>
            <w:noWrap/>
            <w:vAlign w:val="bottom"/>
            <w:hideMark/>
          </w:tcPr>
          <w:p w14:paraId="56828B9E" w14:textId="77777777" w:rsidR="00C16917" w:rsidRPr="00C16917" w:rsidRDefault="00C16917" w:rsidP="00C16917">
            <w:pPr>
              <w:rPr>
                <w:rFonts w:ascii="Arial" w:eastAsia="Times New Roman" w:hAnsi="Arial" w:cs="Arial"/>
                <w:b/>
                <w:bCs/>
                <w:color w:val="000000"/>
                <w:sz w:val="18"/>
                <w:szCs w:val="18"/>
                <w:lang w:eastAsia="en-GB"/>
              </w:rPr>
            </w:pPr>
          </w:p>
        </w:tc>
        <w:tc>
          <w:tcPr>
            <w:tcW w:w="2198" w:type="dxa"/>
            <w:tcBorders>
              <w:top w:val="single" w:sz="4" w:space="0" w:color="auto"/>
              <w:left w:val="nil"/>
              <w:bottom w:val="double" w:sz="6" w:space="0" w:color="auto"/>
              <w:right w:val="nil"/>
            </w:tcBorders>
            <w:shd w:val="clear" w:color="auto" w:fill="auto"/>
            <w:noWrap/>
            <w:vAlign w:val="bottom"/>
            <w:hideMark/>
          </w:tcPr>
          <w:p w14:paraId="69331200"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                   (3,420,768)</w:t>
            </w:r>
          </w:p>
        </w:tc>
        <w:tc>
          <w:tcPr>
            <w:tcW w:w="316" w:type="dxa"/>
            <w:tcBorders>
              <w:top w:val="nil"/>
              <w:left w:val="nil"/>
              <w:bottom w:val="nil"/>
              <w:right w:val="nil"/>
            </w:tcBorders>
            <w:shd w:val="clear" w:color="auto" w:fill="auto"/>
            <w:noWrap/>
            <w:vAlign w:val="bottom"/>
            <w:hideMark/>
          </w:tcPr>
          <w:p w14:paraId="67466F87" w14:textId="77777777" w:rsidR="00C16917" w:rsidRPr="00C16917" w:rsidRDefault="00C16917" w:rsidP="00C16917">
            <w:pPr>
              <w:rPr>
                <w:rFonts w:ascii="Arial" w:eastAsia="Times New Roman" w:hAnsi="Arial" w:cs="Arial"/>
                <w:b/>
                <w:bCs/>
                <w:color w:val="000000"/>
                <w:sz w:val="18"/>
                <w:szCs w:val="18"/>
                <w:lang w:eastAsia="en-GB"/>
              </w:rPr>
            </w:pPr>
          </w:p>
        </w:tc>
        <w:tc>
          <w:tcPr>
            <w:tcW w:w="1779" w:type="dxa"/>
            <w:tcBorders>
              <w:top w:val="single" w:sz="4" w:space="0" w:color="auto"/>
              <w:left w:val="nil"/>
              <w:bottom w:val="double" w:sz="6" w:space="0" w:color="auto"/>
              <w:right w:val="nil"/>
            </w:tcBorders>
            <w:shd w:val="clear" w:color="auto" w:fill="auto"/>
            <w:noWrap/>
            <w:vAlign w:val="bottom"/>
            <w:hideMark/>
          </w:tcPr>
          <w:p w14:paraId="14316C9B"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            (1,879,322)</w:t>
            </w:r>
          </w:p>
        </w:tc>
      </w:tr>
      <w:tr w:rsidR="00C16917" w:rsidRPr="00C16917" w14:paraId="4B3256D2" w14:textId="77777777" w:rsidTr="004E0BDB">
        <w:trPr>
          <w:trHeight w:val="315"/>
        </w:trPr>
        <w:tc>
          <w:tcPr>
            <w:tcW w:w="4111" w:type="dxa"/>
            <w:tcBorders>
              <w:top w:val="nil"/>
              <w:left w:val="nil"/>
              <w:bottom w:val="nil"/>
              <w:right w:val="nil"/>
            </w:tcBorders>
            <w:shd w:val="clear" w:color="auto" w:fill="auto"/>
            <w:noWrap/>
            <w:vAlign w:val="bottom"/>
            <w:hideMark/>
          </w:tcPr>
          <w:p w14:paraId="3943066F" w14:textId="77777777" w:rsidR="00C16917" w:rsidRPr="00C16917" w:rsidRDefault="00C16917" w:rsidP="00C16917">
            <w:pPr>
              <w:rPr>
                <w:rFonts w:ascii="Arial" w:eastAsia="Times New Roman" w:hAnsi="Arial" w:cs="Arial"/>
                <w:b/>
                <w:bCs/>
                <w:color w:val="000000"/>
                <w:sz w:val="18"/>
                <w:szCs w:val="18"/>
                <w:lang w:eastAsia="en-GB"/>
              </w:rPr>
            </w:pPr>
          </w:p>
        </w:tc>
        <w:tc>
          <w:tcPr>
            <w:tcW w:w="2038" w:type="dxa"/>
            <w:tcBorders>
              <w:top w:val="nil"/>
              <w:left w:val="nil"/>
              <w:bottom w:val="nil"/>
              <w:right w:val="nil"/>
            </w:tcBorders>
            <w:shd w:val="clear" w:color="auto" w:fill="auto"/>
            <w:noWrap/>
            <w:vAlign w:val="bottom"/>
            <w:hideMark/>
          </w:tcPr>
          <w:p w14:paraId="5B5A8FCA" w14:textId="77777777" w:rsidR="00C16917" w:rsidRPr="00C16917" w:rsidRDefault="00C16917" w:rsidP="00C16917">
            <w:pPr>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3C4B0C74" w14:textId="77777777" w:rsidR="00C16917" w:rsidRPr="00C16917" w:rsidRDefault="00C16917" w:rsidP="00C16917">
            <w:pPr>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26299057" w14:textId="77777777" w:rsidR="00C16917" w:rsidRPr="00C16917" w:rsidRDefault="00C16917" w:rsidP="00C16917">
            <w:pPr>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2393170C" w14:textId="77777777" w:rsidR="00C16917" w:rsidRPr="00C16917" w:rsidRDefault="00C16917" w:rsidP="00C16917">
            <w:pPr>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5CE7FF19" w14:textId="77777777" w:rsidR="00C16917" w:rsidRPr="00C16917" w:rsidRDefault="00C16917" w:rsidP="00C16917">
            <w:pPr>
              <w:rPr>
                <w:rFonts w:ascii="Times New Roman" w:eastAsia="Times New Roman" w:hAnsi="Times New Roman" w:cs="Times New Roman"/>
                <w:sz w:val="18"/>
                <w:szCs w:val="18"/>
                <w:lang w:eastAsia="en-GB"/>
              </w:rPr>
            </w:pPr>
          </w:p>
        </w:tc>
      </w:tr>
      <w:tr w:rsidR="00C16917" w:rsidRPr="00C16917" w14:paraId="0DD4BB5E" w14:textId="77777777" w:rsidTr="004E0BDB">
        <w:trPr>
          <w:trHeight w:val="300"/>
        </w:trPr>
        <w:tc>
          <w:tcPr>
            <w:tcW w:w="4111" w:type="dxa"/>
            <w:tcBorders>
              <w:top w:val="nil"/>
              <w:left w:val="nil"/>
              <w:bottom w:val="nil"/>
              <w:right w:val="nil"/>
            </w:tcBorders>
            <w:shd w:val="clear" w:color="auto" w:fill="auto"/>
            <w:noWrap/>
            <w:vAlign w:val="bottom"/>
            <w:hideMark/>
          </w:tcPr>
          <w:p w14:paraId="65398FFA"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Loss for the period attributable to:</w:t>
            </w:r>
          </w:p>
        </w:tc>
        <w:tc>
          <w:tcPr>
            <w:tcW w:w="2038" w:type="dxa"/>
            <w:tcBorders>
              <w:top w:val="nil"/>
              <w:left w:val="nil"/>
              <w:bottom w:val="nil"/>
              <w:right w:val="nil"/>
            </w:tcBorders>
            <w:shd w:val="clear" w:color="auto" w:fill="auto"/>
            <w:noWrap/>
            <w:vAlign w:val="bottom"/>
            <w:hideMark/>
          </w:tcPr>
          <w:p w14:paraId="6C5553EB" w14:textId="77777777" w:rsidR="00C16917" w:rsidRPr="00C16917" w:rsidRDefault="00C16917" w:rsidP="00C16917">
            <w:pPr>
              <w:rPr>
                <w:rFonts w:ascii="Arial" w:eastAsia="Times New Roman" w:hAnsi="Arial" w:cs="Arial"/>
                <w:color w:val="000000"/>
                <w:sz w:val="18"/>
                <w:szCs w:val="18"/>
                <w:lang w:eastAsia="en-GB"/>
              </w:rPr>
            </w:pPr>
          </w:p>
        </w:tc>
        <w:tc>
          <w:tcPr>
            <w:tcW w:w="336" w:type="dxa"/>
            <w:tcBorders>
              <w:top w:val="nil"/>
              <w:left w:val="nil"/>
              <w:bottom w:val="nil"/>
              <w:right w:val="nil"/>
            </w:tcBorders>
            <w:shd w:val="clear" w:color="auto" w:fill="auto"/>
            <w:noWrap/>
            <w:vAlign w:val="bottom"/>
            <w:hideMark/>
          </w:tcPr>
          <w:p w14:paraId="20814001" w14:textId="77777777" w:rsidR="00C16917" w:rsidRPr="00C16917" w:rsidRDefault="00C16917" w:rsidP="00C16917">
            <w:pPr>
              <w:jc w:val="center"/>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198133EB" w14:textId="77777777" w:rsidR="00C16917" w:rsidRPr="00C16917" w:rsidRDefault="00C16917" w:rsidP="00C16917">
            <w:pPr>
              <w:jc w:val="center"/>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0CB171C6" w14:textId="77777777" w:rsidR="00C16917" w:rsidRPr="00C16917" w:rsidRDefault="00C16917" w:rsidP="00C16917">
            <w:pPr>
              <w:jc w:val="center"/>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0E6683A3" w14:textId="77777777" w:rsidR="00C16917" w:rsidRPr="00C16917" w:rsidRDefault="00C16917" w:rsidP="00C16917">
            <w:pPr>
              <w:jc w:val="center"/>
              <w:rPr>
                <w:rFonts w:ascii="Times New Roman" w:eastAsia="Times New Roman" w:hAnsi="Times New Roman" w:cs="Times New Roman"/>
                <w:sz w:val="18"/>
                <w:szCs w:val="18"/>
                <w:lang w:eastAsia="en-GB"/>
              </w:rPr>
            </w:pPr>
          </w:p>
        </w:tc>
      </w:tr>
      <w:tr w:rsidR="00C16917" w:rsidRPr="00C16917" w14:paraId="3092F729" w14:textId="77777777" w:rsidTr="004E0BDB">
        <w:trPr>
          <w:trHeight w:val="300"/>
        </w:trPr>
        <w:tc>
          <w:tcPr>
            <w:tcW w:w="4111" w:type="dxa"/>
            <w:tcBorders>
              <w:top w:val="nil"/>
              <w:left w:val="nil"/>
              <w:bottom w:val="nil"/>
              <w:right w:val="nil"/>
            </w:tcBorders>
            <w:shd w:val="clear" w:color="auto" w:fill="auto"/>
            <w:noWrap/>
            <w:vAlign w:val="bottom"/>
            <w:hideMark/>
          </w:tcPr>
          <w:p w14:paraId="3524ACA3"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Owners of the parent</w:t>
            </w:r>
          </w:p>
        </w:tc>
        <w:tc>
          <w:tcPr>
            <w:tcW w:w="2038" w:type="dxa"/>
            <w:tcBorders>
              <w:top w:val="nil"/>
              <w:left w:val="nil"/>
              <w:bottom w:val="nil"/>
              <w:right w:val="nil"/>
            </w:tcBorders>
            <w:shd w:val="clear" w:color="auto" w:fill="auto"/>
            <w:noWrap/>
            <w:vAlign w:val="bottom"/>
            <w:hideMark/>
          </w:tcPr>
          <w:p w14:paraId="5AFFB87D"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(2,530,551)</w:t>
            </w:r>
          </w:p>
        </w:tc>
        <w:tc>
          <w:tcPr>
            <w:tcW w:w="336" w:type="dxa"/>
            <w:tcBorders>
              <w:top w:val="nil"/>
              <w:left w:val="nil"/>
              <w:bottom w:val="nil"/>
              <w:right w:val="nil"/>
            </w:tcBorders>
            <w:shd w:val="clear" w:color="auto" w:fill="auto"/>
            <w:noWrap/>
            <w:vAlign w:val="bottom"/>
            <w:hideMark/>
          </w:tcPr>
          <w:p w14:paraId="1F5573FF" w14:textId="77777777" w:rsidR="00C16917" w:rsidRPr="00C16917" w:rsidRDefault="00C16917" w:rsidP="00C16917">
            <w:pPr>
              <w:jc w:val="cente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auto" w:fill="auto"/>
            <w:noWrap/>
            <w:vAlign w:val="bottom"/>
            <w:hideMark/>
          </w:tcPr>
          <w:p w14:paraId="2C4FB649"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(3,408,149)</w:t>
            </w:r>
          </w:p>
        </w:tc>
        <w:tc>
          <w:tcPr>
            <w:tcW w:w="316" w:type="dxa"/>
            <w:tcBorders>
              <w:top w:val="nil"/>
              <w:left w:val="nil"/>
              <w:bottom w:val="nil"/>
              <w:right w:val="nil"/>
            </w:tcBorders>
            <w:shd w:val="clear" w:color="auto" w:fill="auto"/>
            <w:noWrap/>
            <w:vAlign w:val="bottom"/>
            <w:hideMark/>
          </w:tcPr>
          <w:p w14:paraId="0910CE4A" w14:textId="77777777" w:rsidR="00C16917" w:rsidRPr="00C16917" w:rsidRDefault="00C16917" w:rsidP="00C16917">
            <w:pPr>
              <w:jc w:val="center"/>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auto" w:fill="auto"/>
            <w:noWrap/>
            <w:vAlign w:val="bottom"/>
            <w:hideMark/>
          </w:tcPr>
          <w:p w14:paraId="64C69019"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(1,861,609)</w:t>
            </w:r>
          </w:p>
        </w:tc>
      </w:tr>
      <w:tr w:rsidR="00C16917" w:rsidRPr="00C16917" w14:paraId="23808B29" w14:textId="77777777" w:rsidTr="004E0BDB">
        <w:trPr>
          <w:trHeight w:val="300"/>
        </w:trPr>
        <w:tc>
          <w:tcPr>
            <w:tcW w:w="4111" w:type="dxa"/>
            <w:tcBorders>
              <w:top w:val="nil"/>
              <w:left w:val="nil"/>
              <w:bottom w:val="nil"/>
              <w:right w:val="nil"/>
            </w:tcBorders>
            <w:shd w:val="clear" w:color="auto" w:fill="auto"/>
            <w:noWrap/>
            <w:vAlign w:val="bottom"/>
            <w:hideMark/>
          </w:tcPr>
          <w:p w14:paraId="11209ED6"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Non-controlling interests</w:t>
            </w:r>
          </w:p>
        </w:tc>
        <w:tc>
          <w:tcPr>
            <w:tcW w:w="2038" w:type="dxa"/>
            <w:tcBorders>
              <w:top w:val="nil"/>
              <w:left w:val="nil"/>
              <w:bottom w:val="nil"/>
              <w:right w:val="nil"/>
            </w:tcBorders>
            <w:shd w:val="clear" w:color="000000" w:fill="FFFFFF"/>
            <w:noWrap/>
            <w:vAlign w:val="bottom"/>
            <w:hideMark/>
          </w:tcPr>
          <w:p w14:paraId="2B7A4166"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(19,583)</w:t>
            </w:r>
          </w:p>
        </w:tc>
        <w:tc>
          <w:tcPr>
            <w:tcW w:w="336" w:type="dxa"/>
            <w:tcBorders>
              <w:top w:val="nil"/>
              <w:left w:val="nil"/>
              <w:bottom w:val="nil"/>
              <w:right w:val="nil"/>
            </w:tcBorders>
            <w:shd w:val="clear" w:color="auto" w:fill="auto"/>
            <w:noWrap/>
            <w:vAlign w:val="bottom"/>
            <w:hideMark/>
          </w:tcPr>
          <w:p w14:paraId="0C2BAEBD" w14:textId="77777777" w:rsidR="00C16917" w:rsidRPr="00C16917" w:rsidRDefault="00C16917" w:rsidP="00C16917">
            <w:pPr>
              <w:jc w:val="cente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000000" w:fill="FFFFFF"/>
            <w:noWrap/>
            <w:vAlign w:val="bottom"/>
            <w:hideMark/>
          </w:tcPr>
          <w:p w14:paraId="02DB437C"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(14,401)</w:t>
            </w:r>
          </w:p>
        </w:tc>
        <w:tc>
          <w:tcPr>
            <w:tcW w:w="316" w:type="dxa"/>
            <w:tcBorders>
              <w:top w:val="nil"/>
              <w:left w:val="nil"/>
              <w:bottom w:val="nil"/>
              <w:right w:val="nil"/>
            </w:tcBorders>
            <w:shd w:val="clear" w:color="auto" w:fill="auto"/>
            <w:noWrap/>
            <w:vAlign w:val="bottom"/>
            <w:hideMark/>
          </w:tcPr>
          <w:p w14:paraId="30B88FB7" w14:textId="77777777" w:rsidR="00C16917" w:rsidRPr="00C16917" w:rsidRDefault="00C16917" w:rsidP="00C16917">
            <w:pPr>
              <w:jc w:val="center"/>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000000" w:fill="FFFFFF"/>
            <w:noWrap/>
            <w:vAlign w:val="bottom"/>
            <w:hideMark/>
          </w:tcPr>
          <w:p w14:paraId="336E24A5"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(17,567)</w:t>
            </w:r>
          </w:p>
        </w:tc>
      </w:tr>
      <w:tr w:rsidR="00C16917" w:rsidRPr="00C16917" w14:paraId="61E0A030" w14:textId="77777777" w:rsidTr="004E0BDB">
        <w:trPr>
          <w:trHeight w:val="255"/>
        </w:trPr>
        <w:tc>
          <w:tcPr>
            <w:tcW w:w="4111" w:type="dxa"/>
            <w:tcBorders>
              <w:top w:val="nil"/>
              <w:left w:val="nil"/>
              <w:bottom w:val="nil"/>
              <w:right w:val="nil"/>
            </w:tcBorders>
            <w:shd w:val="clear" w:color="auto" w:fill="auto"/>
            <w:noWrap/>
            <w:vAlign w:val="bottom"/>
            <w:hideMark/>
          </w:tcPr>
          <w:p w14:paraId="156766BC"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Total Loss for the Period</w:t>
            </w:r>
          </w:p>
        </w:tc>
        <w:tc>
          <w:tcPr>
            <w:tcW w:w="2038" w:type="dxa"/>
            <w:tcBorders>
              <w:top w:val="single" w:sz="4" w:space="0" w:color="auto"/>
              <w:left w:val="nil"/>
              <w:bottom w:val="single" w:sz="4" w:space="0" w:color="auto"/>
              <w:right w:val="nil"/>
            </w:tcBorders>
            <w:shd w:val="clear" w:color="auto" w:fill="auto"/>
            <w:noWrap/>
            <w:vAlign w:val="bottom"/>
            <w:hideMark/>
          </w:tcPr>
          <w:p w14:paraId="3ADCEEAC" w14:textId="77777777" w:rsidR="00C16917" w:rsidRPr="00C16917" w:rsidRDefault="00C16917" w:rsidP="00C16917">
            <w:pPr>
              <w:jc w:val="cente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                (2,550,134)</w:t>
            </w:r>
          </w:p>
        </w:tc>
        <w:tc>
          <w:tcPr>
            <w:tcW w:w="336" w:type="dxa"/>
            <w:tcBorders>
              <w:top w:val="nil"/>
              <w:left w:val="nil"/>
              <w:bottom w:val="nil"/>
              <w:right w:val="nil"/>
            </w:tcBorders>
            <w:shd w:val="clear" w:color="auto" w:fill="auto"/>
            <w:noWrap/>
            <w:vAlign w:val="bottom"/>
            <w:hideMark/>
          </w:tcPr>
          <w:p w14:paraId="48BD150D" w14:textId="77777777" w:rsidR="00C16917" w:rsidRPr="00C16917" w:rsidRDefault="00C16917" w:rsidP="00C16917">
            <w:pPr>
              <w:jc w:val="center"/>
              <w:rPr>
                <w:rFonts w:ascii="Arial" w:eastAsia="Times New Roman" w:hAnsi="Arial" w:cs="Arial"/>
                <w:b/>
                <w:bCs/>
                <w:color w:val="000000"/>
                <w:sz w:val="18"/>
                <w:szCs w:val="18"/>
                <w:lang w:eastAsia="en-GB"/>
              </w:rPr>
            </w:pPr>
          </w:p>
        </w:tc>
        <w:tc>
          <w:tcPr>
            <w:tcW w:w="2198" w:type="dxa"/>
            <w:tcBorders>
              <w:top w:val="single" w:sz="4" w:space="0" w:color="auto"/>
              <w:left w:val="nil"/>
              <w:bottom w:val="single" w:sz="4" w:space="0" w:color="auto"/>
              <w:right w:val="nil"/>
            </w:tcBorders>
            <w:shd w:val="clear" w:color="auto" w:fill="auto"/>
            <w:noWrap/>
            <w:vAlign w:val="bottom"/>
            <w:hideMark/>
          </w:tcPr>
          <w:p w14:paraId="18DD6207" w14:textId="77777777" w:rsidR="00C16917" w:rsidRPr="00C16917" w:rsidRDefault="00C16917" w:rsidP="00C16917">
            <w:pPr>
              <w:jc w:val="cente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                   (3,422,550)</w:t>
            </w:r>
          </w:p>
        </w:tc>
        <w:tc>
          <w:tcPr>
            <w:tcW w:w="316" w:type="dxa"/>
            <w:tcBorders>
              <w:top w:val="nil"/>
              <w:left w:val="nil"/>
              <w:bottom w:val="nil"/>
              <w:right w:val="nil"/>
            </w:tcBorders>
            <w:shd w:val="clear" w:color="auto" w:fill="auto"/>
            <w:noWrap/>
            <w:vAlign w:val="bottom"/>
            <w:hideMark/>
          </w:tcPr>
          <w:p w14:paraId="000652E8" w14:textId="77777777" w:rsidR="00C16917" w:rsidRPr="00C16917" w:rsidRDefault="00C16917" w:rsidP="00C16917">
            <w:pPr>
              <w:jc w:val="center"/>
              <w:rPr>
                <w:rFonts w:ascii="Arial" w:eastAsia="Times New Roman" w:hAnsi="Arial" w:cs="Arial"/>
                <w:b/>
                <w:bCs/>
                <w:color w:val="000000"/>
                <w:sz w:val="18"/>
                <w:szCs w:val="18"/>
                <w:lang w:eastAsia="en-GB"/>
              </w:rPr>
            </w:pPr>
          </w:p>
        </w:tc>
        <w:tc>
          <w:tcPr>
            <w:tcW w:w="1779" w:type="dxa"/>
            <w:tcBorders>
              <w:top w:val="single" w:sz="4" w:space="0" w:color="auto"/>
              <w:left w:val="nil"/>
              <w:bottom w:val="single" w:sz="4" w:space="0" w:color="auto"/>
              <w:right w:val="nil"/>
            </w:tcBorders>
            <w:shd w:val="clear" w:color="auto" w:fill="auto"/>
            <w:noWrap/>
            <w:vAlign w:val="bottom"/>
            <w:hideMark/>
          </w:tcPr>
          <w:p w14:paraId="0DA72FC7" w14:textId="77777777" w:rsidR="00C16917" w:rsidRPr="00C16917" w:rsidRDefault="00C16917" w:rsidP="00C16917">
            <w:pPr>
              <w:jc w:val="cente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            (1,879,176)</w:t>
            </w:r>
          </w:p>
        </w:tc>
      </w:tr>
      <w:tr w:rsidR="00C16917" w:rsidRPr="00C16917" w14:paraId="7065DA9A" w14:textId="77777777" w:rsidTr="004E0BDB">
        <w:trPr>
          <w:trHeight w:val="300"/>
        </w:trPr>
        <w:tc>
          <w:tcPr>
            <w:tcW w:w="4111" w:type="dxa"/>
            <w:tcBorders>
              <w:top w:val="nil"/>
              <w:left w:val="nil"/>
              <w:bottom w:val="nil"/>
              <w:right w:val="nil"/>
            </w:tcBorders>
            <w:shd w:val="clear" w:color="auto" w:fill="auto"/>
            <w:noWrap/>
            <w:vAlign w:val="bottom"/>
            <w:hideMark/>
          </w:tcPr>
          <w:p w14:paraId="016E3018" w14:textId="77777777" w:rsidR="00C16917" w:rsidRPr="00C16917" w:rsidRDefault="00C16917" w:rsidP="00C16917">
            <w:pPr>
              <w:jc w:val="center"/>
              <w:rPr>
                <w:rFonts w:ascii="Arial" w:eastAsia="Times New Roman" w:hAnsi="Arial" w:cs="Arial"/>
                <w:b/>
                <w:bCs/>
                <w:color w:val="000000"/>
                <w:sz w:val="18"/>
                <w:szCs w:val="18"/>
                <w:lang w:eastAsia="en-GB"/>
              </w:rPr>
            </w:pPr>
          </w:p>
        </w:tc>
        <w:tc>
          <w:tcPr>
            <w:tcW w:w="2038" w:type="dxa"/>
            <w:tcBorders>
              <w:top w:val="nil"/>
              <w:left w:val="nil"/>
              <w:bottom w:val="nil"/>
              <w:right w:val="nil"/>
            </w:tcBorders>
            <w:shd w:val="clear" w:color="auto" w:fill="auto"/>
            <w:noWrap/>
            <w:vAlign w:val="bottom"/>
            <w:hideMark/>
          </w:tcPr>
          <w:p w14:paraId="7B37C422" w14:textId="77777777" w:rsidR="00C16917" w:rsidRPr="00C16917" w:rsidRDefault="00C16917" w:rsidP="00C16917">
            <w:pPr>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256C4E21" w14:textId="77777777" w:rsidR="00C16917" w:rsidRPr="00C16917" w:rsidRDefault="00C16917" w:rsidP="00C16917">
            <w:pPr>
              <w:jc w:val="center"/>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46FE1E15" w14:textId="77777777" w:rsidR="00C16917" w:rsidRPr="00C16917" w:rsidRDefault="00C16917" w:rsidP="00C16917">
            <w:pPr>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1DD4DA28" w14:textId="77777777" w:rsidR="00C16917" w:rsidRPr="00C16917" w:rsidRDefault="00C16917" w:rsidP="00C16917">
            <w:pPr>
              <w:jc w:val="center"/>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09C1F1CC" w14:textId="77777777" w:rsidR="00C16917" w:rsidRPr="00C16917" w:rsidRDefault="00C16917" w:rsidP="00C16917">
            <w:pPr>
              <w:rPr>
                <w:rFonts w:ascii="Times New Roman" w:eastAsia="Times New Roman" w:hAnsi="Times New Roman" w:cs="Times New Roman"/>
                <w:sz w:val="18"/>
                <w:szCs w:val="18"/>
                <w:lang w:eastAsia="en-GB"/>
              </w:rPr>
            </w:pPr>
          </w:p>
        </w:tc>
      </w:tr>
      <w:tr w:rsidR="00C16917" w:rsidRPr="00C16917" w14:paraId="773A4763" w14:textId="77777777" w:rsidTr="004E0BDB">
        <w:trPr>
          <w:trHeight w:val="300"/>
        </w:trPr>
        <w:tc>
          <w:tcPr>
            <w:tcW w:w="4111" w:type="dxa"/>
            <w:tcBorders>
              <w:top w:val="nil"/>
              <w:left w:val="nil"/>
              <w:bottom w:val="nil"/>
              <w:right w:val="nil"/>
            </w:tcBorders>
            <w:shd w:val="clear" w:color="auto" w:fill="auto"/>
            <w:noWrap/>
            <w:vAlign w:val="bottom"/>
            <w:hideMark/>
          </w:tcPr>
          <w:p w14:paraId="0E802854"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Total comprehensive loss for the period attributable to:</w:t>
            </w:r>
          </w:p>
        </w:tc>
        <w:tc>
          <w:tcPr>
            <w:tcW w:w="2038" w:type="dxa"/>
            <w:tcBorders>
              <w:top w:val="nil"/>
              <w:left w:val="nil"/>
              <w:bottom w:val="nil"/>
              <w:right w:val="nil"/>
            </w:tcBorders>
            <w:shd w:val="clear" w:color="auto" w:fill="auto"/>
            <w:noWrap/>
            <w:vAlign w:val="bottom"/>
            <w:hideMark/>
          </w:tcPr>
          <w:p w14:paraId="6597E505" w14:textId="77777777" w:rsidR="00C16917" w:rsidRPr="00C16917" w:rsidRDefault="00C16917" w:rsidP="00C16917">
            <w:pPr>
              <w:rPr>
                <w:rFonts w:ascii="Arial" w:eastAsia="Times New Roman" w:hAnsi="Arial" w:cs="Arial"/>
                <w:color w:val="000000"/>
                <w:sz w:val="18"/>
                <w:szCs w:val="18"/>
                <w:lang w:eastAsia="en-GB"/>
              </w:rPr>
            </w:pPr>
          </w:p>
        </w:tc>
        <w:tc>
          <w:tcPr>
            <w:tcW w:w="336" w:type="dxa"/>
            <w:tcBorders>
              <w:top w:val="nil"/>
              <w:left w:val="nil"/>
              <w:bottom w:val="nil"/>
              <w:right w:val="nil"/>
            </w:tcBorders>
            <w:shd w:val="clear" w:color="auto" w:fill="auto"/>
            <w:noWrap/>
            <w:vAlign w:val="bottom"/>
            <w:hideMark/>
          </w:tcPr>
          <w:p w14:paraId="0F39EE1A" w14:textId="77777777" w:rsidR="00C16917" w:rsidRPr="00C16917" w:rsidRDefault="00C16917" w:rsidP="00C16917">
            <w:pPr>
              <w:jc w:val="center"/>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3C700388" w14:textId="77777777" w:rsidR="00C16917" w:rsidRPr="00C16917" w:rsidRDefault="00C16917" w:rsidP="00C16917">
            <w:pPr>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30445911" w14:textId="77777777" w:rsidR="00C16917" w:rsidRPr="00C16917" w:rsidRDefault="00C16917" w:rsidP="00C16917">
            <w:pPr>
              <w:jc w:val="center"/>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4919A0CA" w14:textId="77777777" w:rsidR="00C16917" w:rsidRPr="00C16917" w:rsidRDefault="00C16917" w:rsidP="00C16917">
            <w:pPr>
              <w:rPr>
                <w:rFonts w:ascii="Times New Roman" w:eastAsia="Times New Roman" w:hAnsi="Times New Roman" w:cs="Times New Roman"/>
                <w:sz w:val="18"/>
                <w:szCs w:val="18"/>
                <w:lang w:eastAsia="en-GB"/>
              </w:rPr>
            </w:pPr>
          </w:p>
        </w:tc>
      </w:tr>
      <w:tr w:rsidR="00C16917" w:rsidRPr="00C16917" w14:paraId="16CCEE9D" w14:textId="77777777" w:rsidTr="004E0BDB">
        <w:trPr>
          <w:trHeight w:val="300"/>
        </w:trPr>
        <w:tc>
          <w:tcPr>
            <w:tcW w:w="4111" w:type="dxa"/>
            <w:tcBorders>
              <w:top w:val="nil"/>
              <w:left w:val="nil"/>
              <w:bottom w:val="nil"/>
              <w:right w:val="nil"/>
            </w:tcBorders>
            <w:shd w:val="clear" w:color="auto" w:fill="auto"/>
            <w:noWrap/>
            <w:vAlign w:val="bottom"/>
            <w:hideMark/>
          </w:tcPr>
          <w:p w14:paraId="11D19149"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Owners of the parent</w:t>
            </w:r>
          </w:p>
        </w:tc>
        <w:tc>
          <w:tcPr>
            <w:tcW w:w="2038" w:type="dxa"/>
            <w:tcBorders>
              <w:top w:val="nil"/>
              <w:left w:val="nil"/>
              <w:bottom w:val="nil"/>
              <w:right w:val="nil"/>
            </w:tcBorders>
            <w:shd w:val="clear" w:color="auto" w:fill="auto"/>
            <w:noWrap/>
            <w:vAlign w:val="bottom"/>
            <w:hideMark/>
          </w:tcPr>
          <w:p w14:paraId="2FBF5BC9"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(2,529,103)</w:t>
            </w:r>
          </w:p>
        </w:tc>
        <w:tc>
          <w:tcPr>
            <w:tcW w:w="336" w:type="dxa"/>
            <w:tcBorders>
              <w:top w:val="nil"/>
              <w:left w:val="nil"/>
              <w:bottom w:val="nil"/>
              <w:right w:val="nil"/>
            </w:tcBorders>
            <w:shd w:val="clear" w:color="auto" w:fill="auto"/>
            <w:noWrap/>
            <w:vAlign w:val="bottom"/>
            <w:hideMark/>
          </w:tcPr>
          <w:p w14:paraId="5B3105AF" w14:textId="77777777" w:rsidR="00C16917" w:rsidRPr="00C16917" w:rsidRDefault="00C16917" w:rsidP="00C16917">
            <w:pPr>
              <w:jc w:val="cente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auto" w:fill="auto"/>
            <w:noWrap/>
            <w:vAlign w:val="bottom"/>
            <w:hideMark/>
          </w:tcPr>
          <w:p w14:paraId="02B3F859"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(3,406,367)</w:t>
            </w:r>
          </w:p>
        </w:tc>
        <w:tc>
          <w:tcPr>
            <w:tcW w:w="316" w:type="dxa"/>
            <w:tcBorders>
              <w:top w:val="nil"/>
              <w:left w:val="nil"/>
              <w:bottom w:val="nil"/>
              <w:right w:val="nil"/>
            </w:tcBorders>
            <w:shd w:val="clear" w:color="auto" w:fill="auto"/>
            <w:noWrap/>
            <w:vAlign w:val="bottom"/>
            <w:hideMark/>
          </w:tcPr>
          <w:p w14:paraId="4D4B25C7" w14:textId="77777777" w:rsidR="00C16917" w:rsidRPr="00C16917" w:rsidRDefault="00C16917" w:rsidP="00C16917">
            <w:pPr>
              <w:jc w:val="center"/>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auto" w:fill="auto"/>
            <w:noWrap/>
            <w:vAlign w:val="bottom"/>
            <w:hideMark/>
          </w:tcPr>
          <w:p w14:paraId="56F52D05"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(1,861,755)</w:t>
            </w:r>
          </w:p>
        </w:tc>
      </w:tr>
      <w:tr w:rsidR="00C16917" w:rsidRPr="00C16917" w14:paraId="5E537357" w14:textId="77777777" w:rsidTr="004E0BDB">
        <w:trPr>
          <w:trHeight w:val="300"/>
        </w:trPr>
        <w:tc>
          <w:tcPr>
            <w:tcW w:w="4111" w:type="dxa"/>
            <w:tcBorders>
              <w:top w:val="nil"/>
              <w:left w:val="nil"/>
              <w:bottom w:val="nil"/>
              <w:right w:val="nil"/>
            </w:tcBorders>
            <w:shd w:val="clear" w:color="auto" w:fill="auto"/>
            <w:noWrap/>
            <w:vAlign w:val="bottom"/>
            <w:hideMark/>
          </w:tcPr>
          <w:p w14:paraId="4EEAAFB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Non-controlling interests</w:t>
            </w:r>
          </w:p>
        </w:tc>
        <w:tc>
          <w:tcPr>
            <w:tcW w:w="2038" w:type="dxa"/>
            <w:tcBorders>
              <w:top w:val="nil"/>
              <w:left w:val="nil"/>
              <w:bottom w:val="nil"/>
              <w:right w:val="nil"/>
            </w:tcBorders>
            <w:shd w:val="clear" w:color="auto" w:fill="auto"/>
            <w:noWrap/>
            <w:vAlign w:val="bottom"/>
            <w:hideMark/>
          </w:tcPr>
          <w:p w14:paraId="1C62C4B0"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(19,583)</w:t>
            </w:r>
          </w:p>
        </w:tc>
        <w:tc>
          <w:tcPr>
            <w:tcW w:w="336" w:type="dxa"/>
            <w:tcBorders>
              <w:top w:val="nil"/>
              <w:left w:val="nil"/>
              <w:bottom w:val="nil"/>
              <w:right w:val="nil"/>
            </w:tcBorders>
            <w:shd w:val="clear" w:color="auto" w:fill="auto"/>
            <w:noWrap/>
            <w:vAlign w:val="bottom"/>
            <w:hideMark/>
          </w:tcPr>
          <w:p w14:paraId="14204DEF" w14:textId="77777777" w:rsidR="00C16917" w:rsidRPr="00C16917" w:rsidRDefault="00C16917" w:rsidP="00C16917">
            <w:pPr>
              <w:jc w:val="cente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auto" w:fill="auto"/>
            <w:noWrap/>
            <w:vAlign w:val="bottom"/>
            <w:hideMark/>
          </w:tcPr>
          <w:p w14:paraId="365A93EE"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(14,401)</w:t>
            </w:r>
          </w:p>
        </w:tc>
        <w:tc>
          <w:tcPr>
            <w:tcW w:w="316" w:type="dxa"/>
            <w:tcBorders>
              <w:top w:val="nil"/>
              <w:left w:val="nil"/>
              <w:bottom w:val="nil"/>
              <w:right w:val="nil"/>
            </w:tcBorders>
            <w:shd w:val="clear" w:color="auto" w:fill="auto"/>
            <w:noWrap/>
            <w:vAlign w:val="bottom"/>
            <w:hideMark/>
          </w:tcPr>
          <w:p w14:paraId="4BE9DD96" w14:textId="77777777" w:rsidR="00C16917" w:rsidRPr="00C16917" w:rsidRDefault="00C16917" w:rsidP="00C16917">
            <w:pPr>
              <w:jc w:val="center"/>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auto" w:fill="auto"/>
            <w:noWrap/>
            <w:vAlign w:val="bottom"/>
            <w:hideMark/>
          </w:tcPr>
          <w:p w14:paraId="65E6B24F"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(17,567)</w:t>
            </w:r>
          </w:p>
        </w:tc>
      </w:tr>
      <w:tr w:rsidR="00C16917" w:rsidRPr="00C16917" w14:paraId="3BFBC646" w14:textId="77777777" w:rsidTr="004E0BDB">
        <w:trPr>
          <w:trHeight w:val="255"/>
        </w:trPr>
        <w:tc>
          <w:tcPr>
            <w:tcW w:w="4111" w:type="dxa"/>
            <w:tcBorders>
              <w:top w:val="nil"/>
              <w:left w:val="nil"/>
              <w:bottom w:val="nil"/>
              <w:right w:val="nil"/>
            </w:tcBorders>
            <w:shd w:val="clear" w:color="auto" w:fill="auto"/>
            <w:noWrap/>
            <w:vAlign w:val="bottom"/>
            <w:hideMark/>
          </w:tcPr>
          <w:p w14:paraId="427CA6FF"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Total Comprehensive Loss</w:t>
            </w:r>
          </w:p>
        </w:tc>
        <w:tc>
          <w:tcPr>
            <w:tcW w:w="2038" w:type="dxa"/>
            <w:tcBorders>
              <w:top w:val="single" w:sz="4" w:space="0" w:color="auto"/>
              <w:left w:val="nil"/>
              <w:bottom w:val="single" w:sz="4" w:space="0" w:color="auto"/>
              <w:right w:val="nil"/>
            </w:tcBorders>
            <w:shd w:val="clear" w:color="auto" w:fill="auto"/>
            <w:noWrap/>
            <w:vAlign w:val="bottom"/>
            <w:hideMark/>
          </w:tcPr>
          <w:p w14:paraId="431F6F09" w14:textId="77777777" w:rsidR="00C16917" w:rsidRPr="00C16917" w:rsidRDefault="00C16917" w:rsidP="00C16917">
            <w:pPr>
              <w:jc w:val="cente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                (2,548,686)</w:t>
            </w:r>
          </w:p>
        </w:tc>
        <w:tc>
          <w:tcPr>
            <w:tcW w:w="336" w:type="dxa"/>
            <w:tcBorders>
              <w:top w:val="nil"/>
              <w:left w:val="nil"/>
              <w:bottom w:val="nil"/>
              <w:right w:val="nil"/>
            </w:tcBorders>
            <w:shd w:val="clear" w:color="auto" w:fill="auto"/>
            <w:noWrap/>
            <w:vAlign w:val="bottom"/>
            <w:hideMark/>
          </w:tcPr>
          <w:p w14:paraId="27F3836A" w14:textId="77777777" w:rsidR="00C16917" w:rsidRPr="00C16917" w:rsidRDefault="00C16917" w:rsidP="00C16917">
            <w:pPr>
              <w:jc w:val="center"/>
              <w:rPr>
                <w:rFonts w:ascii="Arial" w:eastAsia="Times New Roman" w:hAnsi="Arial" w:cs="Arial"/>
                <w:b/>
                <w:bCs/>
                <w:color w:val="000000"/>
                <w:sz w:val="18"/>
                <w:szCs w:val="18"/>
                <w:lang w:eastAsia="en-GB"/>
              </w:rPr>
            </w:pPr>
          </w:p>
        </w:tc>
        <w:tc>
          <w:tcPr>
            <w:tcW w:w="2198" w:type="dxa"/>
            <w:tcBorders>
              <w:top w:val="single" w:sz="4" w:space="0" w:color="auto"/>
              <w:left w:val="nil"/>
              <w:bottom w:val="single" w:sz="4" w:space="0" w:color="auto"/>
              <w:right w:val="nil"/>
            </w:tcBorders>
            <w:shd w:val="clear" w:color="auto" w:fill="auto"/>
            <w:noWrap/>
            <w:vAlign w:val="bottom"/>
            <w:hideMark/>
          </w:tcPr>
          <w:p w14:paraId="44053680" w14:textId="77777777" w:rsidR="00C16917" w:rsidRPr="00C16917" w:rsidRDefault="00C16917" w:rsidP="00C16917">
            <w:pPr>
              <w:jc w:val="cente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                   (3,420,768)</w:t>
            </w:r>
          </w:p>
        </w:tc>
        <w:tc>
          <w:tcPr>
            <w:tcW w:w="316" w:type="dxa"/>
            <w:tcBorders>
              <w:top w:val="nil"/>
              <w:left w:val="nil"/>
              <w:bottom w:val="nil"/>
              <w:right w:val="nil"/>
            </w:tcBorders>
            <w:shd w:val="clear" w:color="auto" w:fill="auto"/>
            <w:noWrap/>
            <w:vAlign w:val="bottom"/>
            <w:hideMark/>
          </w:tcPr>
          <w:p w14:paraId="1708A0CC" w14:textId="77777777" w:rsidR="00C16917" w:rsidRPr="00C16917" w:rsidRDefault="00C16917" w:rsidP="00C16917">
            <w:pPr>
              <w:jc w:val="center"/>
              <w:rPr>
                <w:rFonts w:ascii="Arial" w:eastAsia="Times New Roman" w:hAnsi="Arial" w:cs="Arial"/>
                <w:b/>
                <w:bCs/>
                <w:color w:val="000000"/>
                <w:sz w:val="18"/>
                <w:szCs w:val="18"/>
                <w:lang w:eastAsia="en-GB"/>
              </w:rPr>
            </w:pPr>
          </w:p>
        </w:tc>
        <w:tc>
          <w:tcPr>
            <w:tcW w:w="1779" w:type="dxa"/>
            <w:tcBorders>
              <w:top w:val="single" w:sz="4" w:space="0" w:color="auto"/>
              <w:left w:val="nil"/>
              <w:bottom w:val="single" w:sz="4" w:space="0" w:color="auto"/>
              <w:right w:val="nil"/>
            </w:tcBorders>
            <w:shd w:val="clear" w:color="auto" w:fill="auto"/>
            <w:noWrap/>
            <w:vAlign w:val="bottom"/>
            <w:hideMark/>
          </w:tcPr>
          <w:p w14:paraId="410D72D9" w14:textId="77777777" w:rsidR="00C16917" w:rsidRPr="00C16917" w:rsidRDefault="00C16917" w:rsidP="00C16917">
            <w:pPr>
              <w:jc w:val="cente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            (1,879,322)</w:t>
            </w:r>
          </w:p>
        </w:tc>
      </w:tr>
      <w:tr w:rsidR="00C16917" w:rsidRPr="00C16917" w14:paraId="788F19F9" w14:textId="77777777" w:rsidTr="004E0BDB">
        <w:trPr>
          <w:trHeight w:val="300"/>
        </w:trPr>
        <w:tc>
          <w:tcPr>
            <w:tcW w:w="4111" w:type="dxa"/>
            <w:tcBorders>
              <w:top w:val="nil"/>
              <w:left w:val="nil"/>
              <w:bottom w:val="nil"/>
              <w:right w:val="nil"/>
            </w:tcBorders>
            <w:shd w:val="clear" w:color="auto" w:fill="auto"/>
            <w:noWrap/>
            <w:vAlign w:val="bottom"/>
            <w:hideMark/>
          </w:tcPr>
          <w:p w14:paraId="44F2444B" w14:textId="77777777" w:rsidR="00C16917" w:rsidRPr="00C16917" w:rsidRDefault="00C16917" w:rsidP="00C16917">
            <w:pPr>
              <w:jc w:val="center"/>
              <w:rPr>
                <w:rFonts w:ascii="Arial" w:eastAsia="Times New Roman" w:hAnsi="Arial" w:cs="Arial"/>
                <w:b/>
                <w:bCs/>
                <w:color w:val="000000"/>
                <w:sz w:val="18"/>
                <w:szCs w:val="18"/>
                <w:lang w:eastAsia="en-GB"/>
              </w:rPr>
            </w:pPr>
          </w:p>
        </w:tc>
        <w:tc>
          <w:tcPr>
            <w:tcW w:w="2038" w:type="dxa"/>
            <w:tcBorders>
              <w:top w:val="nil"/>
              <w:left w:val="nil"/>
              <w:bottom w:val="nil"/>
              <w:right w:val="nil"/>
            </w:tcBorders>
            <w:shd w:val="clear" w:color="auto" w:fill="auto"/>
            <w:noWrap/>
            <w:vAlign w:val="bottom"/>
            <w:hideMark/>
          </w:tcPr>
          <w:p w14:paraId="1D32DB6C" w14:textId="77777777" w:rsidR="00C16917" w:rsidRPr="00C16917" w:rsidRDefault="00C16917" w:rsidP="00C16917">
            <w:pPr>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43188079" w14:textId="77777777" w:rsidR="00C16917" w:rsidRPr="00C16917" w:rsidRDefault="00C16917" w:rsidP="00C16917">
            <w:pPr>
              <w:jc w:val="center"/>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1E056B50" w14:textId="77777777" w:rsidR="00C16917" w:rsidRPr="00C16917" w:rsidRDefault="00C16917" w:rsidP="00C16917">
            <w:pPr>
              <w:jc w:val="center"/>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50F2AF3B" w14:textId="77777777" w:rsidR="00C16917" w:rsidRPr="00C16917" w:rsidRDefault="00C16917" w:rsidP="00C16917">
            <w:pPr>
              <w:jc w:val="center"/>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09395C1A" w14:textId="77777777" w:rsidR="00C16917" w:rsidRPr="00C16917" w:rsidRDefault="00C16917" w:rsidP="00C16917">
            <w:pPr>
              <w:jc w:val="center"/>
              <w:rPr>
                <w:rFonts w:ascii="Times New Roman" w:eastAsia="Times New Roman" w:hAnsi="Times New Roman" w:cs="Times New Roman"/>
                <w:sz w:val="18"/>
                <w:szCs w:val="18"/>
                <w:lang w:eastAsia="en-GB"/>
              </w:rPr>
            </w:pPr>
          </w:p>
        </w:tc>
      </w:tr>
      <w:tr w:rsidR="00C16917" w:rsidRPr="00C16917" w14:paraId="4ECB8973" w14:textId="77777777" w:rsidTr="004E0BDB">
        <w:trPr>
          <w:trHeight w:val="300"/>
        </w:trPr>
        <w:tc>
          <w:tcPr>
            <w:tcW w:w="4111" w:type="dxa"/>
            <w:tcBorders>
              <w:top w:val="nil"/>
              <w:left w:val="nil"/>
              <w:bottom w:val="nil"/>
              <w:right w:val="nil"/>
            </w:tcBorders>
            <w:shd w:val="clear" w:color="auto" w:fill="auto"/>
            <w:noWrap/>
            <w:vAlign w:val="bottom"/>
            <w:hideMark/>
          </w:tcPr>
          <w:p w14:paraId="24E45F11"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Loss Per Share (basic)</w:t>
            </w:r>
          </w:p>
        </w:tc>
        <w:tc>
          <w:tcPr>
            <w:tcW w:w="2038" w:type="dxa"/>
            <w:tcBorders>
              <w:top w:val="nil"/>
              <w:left w:val="nil"/>
              <w:bottom w:val="nil"/>
              <w:right w:val="nil"/>
            </w:tcBorders>
            <w:shd w:val="clear" w:color="auto" w:fill="auto"/>
            <w:noWrap/>
            <w:vAlign w:val="bottom"/>
            <w:hideMark/>
          </w:tcPr>
          <w:p w14:paraId="681FE185"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(0.03)</w:t>
            </w:r>
          </w:p>
        </w:tc>
        <w:tc>
          <w:tcPr>
            <w:tcW w:w="336" w:type="dxa"/>
            <w:tcBorders>
              <w:top w:val="nil"/>
              <w:left w:val="nil"/>
              <w:bottom w:val="nil"/>
              <w:right w:val="nil"/>
            </w:tcBorders>
            <w:shd w:val="clear" w:color="auto" w:fill="auto"/>
            <w:noWrap/>
            <w:vAlign w:val="bottom"/>
            <w:hideMark/>
          </w:tcPr>
          <w:p w14:paraId="2A1B9D0F"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000000" w:fill="FFFFFF"/>
            <w:noWrap/>
            <w:vAlign w:val="bottom"/>
            <w:hideMark/>
          </w:tcPr>
          <w:p w14:paraId="006517F4"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(0.04)</w:t>
            </w:r>
          </w:p>
        </w:tc>
        <w:tc>
          <w:tcPr>
            <w:tcW w:w="316" w:type="dxa"/>
            <w:tcBorders>
              <w:top w:val="nil"/>
              <w:left w:val="nil"/>
              <w:bottom w:val="nil"/>
              <w:right w:val="nil"/>
            </w:tcBorders>
            <w:shd w:val="clear" w:color="auto" w:fill="auto"/>
            <w:noWrap/>
            <w:vAlign w:val="bottom"/>
            <w:hideMark/>
          </w:tcPr>
          <w:p w14:paraId="41549467" w14:textId="77777777" w:rsidR="00C16917" w:rsidRPr="00C16917" w:rsidRDefault="00C16917" w:rsidP="00C16917">
            <w:pPr>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000000" w:fill="FFFFFF"/>
            <w:noWrap/>
            <w:vAlign w:val="bottom"/>
            <w:hideMark/>
          </w:tcPr>
          <w:p w14:paraId="64CE061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(0.02)</w:t>
            </w:r>
          </w:p>
        </w:tc>
      </w:tr>
      <w:tr w:rsidR="00C16917" w:rsidRPr="00C16917" w14:paraId="71AE4F93" w14:textId="77777777" w:rsidTr="004E0BDB">
        <w:trPr>
          <w:trHeight w:val="300"/>
        </w:trPr>
        <w:tc>
          <w:tcPr>
            <w:tcW w:w="4111" w:type="dxa"/>
            <w:tcBorders>
              <w:top w:val="nil"/>
              <w:left w:val="nil"/>
              <w:bottom w:val="nil"/>
              <w:right w:val="nil"/>
            </w:tcBorders>
            <w:shd w:val="clear" w:color="auto" w:fill="auto"/>
            <w:noWrap/>
            <w:vAlign w:val="bottom"/>
            <w:hideMark/>
          </w:tcPr>
          <w:p w14:paraId="7164E15B"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Loss Per Share (diluted)</w:t>
            </w:r>
          </w:p>
        </w:tc>
        <w:tc>
          <w:tcPr>
            <w:tcW w:w="2038" w:type="dxa"/>
            <w:tcBorders>
              <w:top w:val="nil"/>
              <w:left w:val="nil"/>
              <w:bottom w:val="nil"/>
              <w:right w:val="nil"/>
            </w:tcBorders>
            <w:shd w:val="clear" w:color="auto" w:fill="auto"/>
            <w:noWrap/>
            <w:vAlign w:val="bottom"/>
            <w:hideMark/>
          </w:tcPr>
          <w:p w14:paraId="4626656E"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(0.03)</w:t>
            </w:r>
          </w:p>
        </w:tc>
        <w:tc>
          <w:tcPr>
            <w:tcW w:w="336" w:type="dxa"/>
            <w:tcBorders>
              <w:top w:val="nil"/>
              <w:left w:val="nil"/>
              <w:bottom w:val="nil"/>
              <w:right w:val="nil"/>
            </w:tcBorders>
            <w:shd w:val="clear" w:color="auto" w:fill="auto"/>
            <w:noWrap/>
            <w:vAlign w:val="bottom"/>
            <w:hideMark/>
          </w:tcPr>
          <w:p w14:paraId="4A0E1317" w14:textId="77777777" w:rsidR="00C16917" w:rsidRPr="00C16917" w:rsidRDefault="00C16917" w:rsidP="00C16917">
            <w:pPr>
              <w:rPr>
                <w:rFonts w:ascii="Arial" w:eastAsia="Times New Roman" w:hAnsi="Arial" w:cs="Arial"/>
                <w:color w:val="000000"/>
                <w:sz w:val="18"/>
                <w:szCs w:val="18"/>
                <w:lang w:eastAsia="en-GB"/>
              </w:rPr>
            </w:pPr>
          </w:p>
        </w:tc>
        <w:tc>
          <w:tcPr>
            <w:tcW w:w="2198" w:type="dxa"/>
            <w:tcBorders>
              <w:top w:val="nil"/>
              <w:left w:val="nil"/>
              <w:bottom w:val="nil"/>
              <w:right w:val="nil"/>
            </w:tcBorders>
            <w:shd w:val="clear" w:color="000000" w:fill="FFFFFF"/>
            <w:noWrap/>
            <w:vAlign w:val="bottom"/>
            <w:hideMark/>
          </w:tcPr>
          <w:p w14:paraId="18FF22F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(0.04)</w:t>
            </w:r>
          </w:p>
        </w:tc>
        <w:tc>
          <w:tcPr>
            <w:tcW w:w="316" w:type="dxa"/>
            <w:tcBorders>
              <w:top w:val="nil"/>
              <w:left w:val="nil"/>
              <w:bottom w:val="nil"/>
              <w:right w:val="nil"/>
            </w:tcBorders>
            <w:shd w:val="clear" w:color="auto" w:fill="auto"/>
            <w:noWrap/>
            <w:vAlign w:val="bottom"/>
            <w:hideMark/>
          </w:tcPr>
          <w:p w14:paraId="0EEC12E7" w14:textId="77777777" w:rsidR="00C16917" w:rsidRPr="00C16917" w:rsidRDefault="00C16917" w:rsidP="00C16917">
            <w:pPr>
              <w:rPr>
                <w:rFonts w:ascii="Arial" w:eastAsia="Times New Roman" w:hAnsi="Arial" w:cs="Arial"/>
                <w:color w:val="000000"/>
                <w:sz w:val="18"/>
                <w:szCs w:val="18"/>
                <w:lang w:eastAsia="en-GB"/>
              </w:rPr>
            </w:pPr>
          </w:p>
        </w:tc>
        <w:tc>
          <w:tcPr>
            <w:tcW w:w="1779" w:type="dxa"/>
            <w:tcBorders>
              <w:top w:val="nil"/>
              <w:left w:val="nil"/>
              <w:bottom w:val="nil"/>
              <w:right w:val="nil"/>
            </w:tcBorders>
            <w:shd w:val="clear" w:color="000000" w:fill="FFFFFF"/>
            <w:noWrap/>
            <w:vAlign w:val="bottom"/>
            <w:hideMark/>
          </w:tcPr>
          <w:p w14:paraId="119DE6DC"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(0.02)</w:t>
            </w:r>
          </w:p>
        </w:tc>
      </w:tr>
      <w:tr w:rsidR="00C16917" w:rsidRPr="00C16917" w14:paraId="54DDD3D3" w14:textId="77777777" w:rsidTr="004E0BDB">
        <w:trPr>
          <w:trHeight w:val="300"/>
        </w:trPr>
        <w:tc>
          <w:tcPr>
            <w:tcW w:w="4111" w:type="dxa"/>
            <w:tcBorders>
              <w:top w:val="nil"/>
              <w:left w:val="nil"/>
              <w:bottom w:val="nil"/>
              <w:right w:val="nil"/>
            </w:tcBorders>
            <w:shd w:val="clear" w:color="auto" w:fill="auto"/>
            <w:noWrap/>
            <w:vAlign w:val="bottom"/>
            <w:hideMark/>
          </w:tcPr>
          <w:p w14:paraId="472FA972" w14:textId="77777777" w:rsidR="00C16917" w:rsidRPr="00C16917" w:rsidRDefault="00C16917" w:rsidP="00C16917">
            <w:pPr>
              <w:rPr>
                <w:rFonts w:ascii="Arial" w:eastAsia="Times New Roman" w:hAnsi="Arial" w:cs="Arial"/>
                <w:color w:val="000000"/>
                <w:sz w:val="18"/>
                <w:szCs w:val="18"/>
                <w:lang w:eastAsia="en-GB"/>
              </w:rPr>
            </w:pPr>
          </w:p>
        </w:tc>
        <w:tc>
          <w:tcPr>
            <w:tcW w:w="2038" w:type="dxa"/>
            <w:tcBorders>
              <w:top w:val="nil"/>
              <w:left w:val="nil"/>
              <w:bottom w:val="nil"/>
              <w:right w:val="nil"/>
            </w:tcBorders>
            <w:shd w:val="clear" w:color="auto" w:fill="auto"/>
            <w:noWrap/>
            <w:vAlign w:val="bottom"/>
            <w:hideMark/>
          </w:tcPr>
          <w:p w14:paraId="0A845BC0" w14:textId="77777777" w:rsidR="00C16917" w:rsidRPr="00C16917" w:rsidRDefault="00C16917" w:rsidP="00C16917">
            <w:pPr>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12C0865B" w14:textId="77777777" w:rsidR="00C16917" w:rsidRPr="00C16917" w:rsidRDefault="00C16917" w:rsidP="00C16917">
            <w:pPr>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7EEF0DF9" w14:textId="77777777" w:rsidR="00C16917" w:rsidRPr="00C16917" w:rsidRDefault="00C16917" w:rsidP="00C16917">
            <w:pPr>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33F7FD26" w14:textId="77777777" w:rsidR="00C16917" w:rsidRPr="00C16917" w:rsidRDefault="00C16917" w:rsidP="00C16917">
            <w:pPr>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4BB75FAA" w14:textId="77777777" w:rsidR="00C16917" w:rsidRPr="00C16917" w:rsidRDefault="00C16917" w:rsidP="00C16917">
            <w:pPr>
              <w:rPr>
                <w:rFonts w:ascii="Times New Roman" w:eastAsia="Times New Roman" w:hAnsi="Times New Roman" w:cs="Times New Roman"/>
                <w:sz w:val="18"/>
                <w:szCs w:val="18"/>
                <w:lang w:eastAsia="en-GB"/>
              </w:rPr>
            </w:pPr>
          </w:p>
        </w:tc>
      </w:tr>
      <w:tr w:rsidR="00C16917" w:rsidRPr="00C16917" w14:paraId="399800CD" w14:textId="77777777" w:rsidTr="004E0BDB">
        <w:trPr>
          <w:trHeight w:val="300"/>
        </w:trPr>
        <w:tc>
          <w:tcPr>
            <w:tcW w:w="4111" w:type="dxa"/>
            <w:tcBorders>
              <w:top w:val="nil"/>
              <w:left w:val="nil"/>
              <w:bottom w:val="nil"/>
              <w:right w:val="nil"/>
            </w:tcBorders>
            <w:shd w:val="clear" w:color="auto" w:fill="auto"/>
            <w:noWrap/>
            <w:vAlign w:val="bottom"/>
            <w:hideMark/>
          </w:tcPr>
          <w:p w14:paraId="5D14220A"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All results are derived from continuing operations</w:t>
            </w:r>
          </w:p>
        </w:tc>
        <w:tc>
          <w:tcPr>
            <w:tcW w:w="2038" w:type="dxa"/>
            <w:tcBorders>
              <w:top w:val="nil"/>
              <w:left w:val="nil"/>
              <w:bottom w:val="nil"/>
              <w:right w:val="nil"/>
            </w:tcBorders>
            <w:shd w:val="clear" w:color="auto" w:fill="auto"/>
            <w:noWrap/>
            <w:vAlign w:val="bottom"/>
            <w:hideMark/>
          </w:tcPr>
          <w:p w14:paraId="686AB20C" w14:textId="77777777" w:rsidR="00C16917" w:rsidRPr="00C16917" w:rsidRDefault="00C16917" w:rsidP="00C16917">
            <w:pPr>
              <w:rPr>
                <w:rFonts w:ascii="Arial" w:eastAsia="Times New Roman" w:hAnsi="Arial" w:cs="Arial"/>
                <w:color w:val="000000"/>
                <w:sz w:val="18"/>
                <w:szCs w:val="18"/>
                <w:lang w:eastAsia="en-GB"/>
              </w:rPr>
            </w:pPr>
          </w:p>
        </w:tc>
        <w:tc>
          <w:tcPr>
            <w:tcW w:w="336" w:type="dxa"/>
            <w:tcBorders>
              <w:top w:val="nil"/>
              <w:left w:val="nil"/>
              <w:bottom w:val="nil"/>
              <w:right w:val="nil"/>
            </w:tcBorders>
            <w:shd w:val="clear" w:color="auto" w:fill="auto"/>
            <w:noWrap/>
            <w:vAlign w:val="bottom"/>
            <w:hideMark/>
          </w:tcPr>
          <w:p w14:paraId="603D5D16"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2D28EFF5"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168A511D"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53568779" w14:textId="77777777" w:rsidR="00C16917" w:rsidRPr="00C16917" w:rsidRDefault="00C16917" w:rsidP="00C16917">
            <w:pPr>
              <w:jc w:val="right"/>
              <w:rPr>
                <w:rFonts w:ascii="Times New Roman" w:eastAsia="Times New Roman" w:hAnsi="Times New Roman" w:cs="Times New Roman"/>
                <w:sz w:val="18"/>
                <w:szCs w:val="18"/>
                <w:lang w:eastAsia="en-GB"/>
              </w:rPr>
            </w:pPr>
          </w:p>
        </w:tc>
      </w:tr>
      <w:tr w:rsidR="00C16917" w:rsidRPr="00C16917" w14:paraId="1A9BA64B" w14:textId="77777777" w:rsidTr="004E0BDB">
        <w:trPr>
          <w:trHeight w:val="300"/>
        </w:trPr>
        <w:tc>
          <w:tcPr>
            <w:tcW w:w="4111" w:type="dxa"/>
            <w:tcBorders>
              <w:top w:val="nil"/>
              <w:left w:val="nil"/>
              <w:bottom w:val="nil"/>
              <w:right w:val="nil"/>
            </w:tcBorders>
            <w:shd w:val="clear" w:color="auto" w:fill="auto"/>
            <w:noWrap/>
            <w:vAlign w:val="bottom"/>
            <w:hideMark/>
          </w:tcPr>
          <w:p w14:paraId="17639C21" w14:textId="77777777" w:rsidR="00C16917" w:rsidRPr="00C16917" w:rsidRDefault="00C16917" w:rsidP="00C16917">
            <w:pPr>
              <w:rPr>
                <w:rFonts w:ascii="Times New Roman" w:eastAsia="Times New Roman" w:hAnsi="Times New Roman" w:cs="Times New Roman"/>
                <w:sz w:val="18"/>
                <w:szCs w:val="18"/>
                <w:lang w:eastAsia="en-GB"/>
              </w:rPr>
            </w:pPr>
          </w:p>
        </w:tc>
        <w:tc>
          <w:tcPr>
            <w:tcW w:w="2038" w:type="dxa"/>
            <w:tcBorders>
              <w:top w:val="nil"/>
              <w:left w:val="nil"/>
              <w:bottom w:val="nil"/>
              <w:right w:val="nil"/>
            </w:tcBorders>
            <w:shd w:val="clear" w:color="auto" w:fill="auto"/>
            <w:noWrap/>
            <w:vAlign w:val="bottom"/>
            <w:hideMark/>
          </w:tcPr>
          <w:p w14:paraId="636967CA" w14:textId="77777777" w:rsidR="00C16917" w:rsidRPr="00C16917" w:rsidRDefault="00C16917" w:rsidP="00C16917">
            <w:pPr>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5DBFAD5D"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1D6AA1BA"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1ECB275A"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72B165CF" w14:textId="77777777" w:rsidR="00C16917" w:rsidRPr="00C16917" w:rsidRDefault="00C16917" w:rsidP="00C16917">
            <w:pPr>
              <w:jc w:val="right"/>
              <w:rPr>
                <w:rFonts w:ascii="Times New Roman" w:eastAsia="Times New Roman" w:hAnsi="Times New Roman" w:cs="Times New Roman"/>
                <w:sz w:val="18"/>
                <w:szCs w:val="18"/>
                <w:lang w:eastAsia="en-GB"/>
              </w:rPr>
            </w:pPr>
          </w:p>
        </w:tc>
      </w:tr>
      <w:tr w:rsidR="00C16917" w:rsidRPr="00C16917" w14:paraId="3E55B263" w14:textId="77777777" w:rsidTr="004E0BDB">
        <w:trPr>
          <w:trHeight w:val="300"/>
        </w:trPr>
        <w:tc>
          <w:tcPr>
            <w:tcW w:w="4111" w:type="dxa"/>
            <w:tcBorders>
              <w:top w:val="nil"/>
              <w:left w:val="nil"/>
              <w:bottom w:val="nil"/>
              <w:right w:val="nil"/>
            </w:tcBorders>
            <w:shd w:val="clear" w:color="auto" w:fill="auto"/>
            <w:noWrap/>
            <w:vAlign w:val="bottom"/>
            <w:hideMark/>
          </w:tcPr>
          <w:p w14:paraId="60475AE5"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Restated as per 2022 Annual Report note 1.2</w:t>
            </w:r>
          </w:p>
        </w:tc>
        <w:tc>
          <w:tcPr>
            <w:tcW w:w="2038" w:type="dxa"/>
            <w:tcBorders>
              <w:top w:val="nil"/>
              <w:left w:val="nil"/>
              <w:bottom w:val="nil"/>
              <w:right w:val="nil"/>
            </w:tcBorders>
            <w:shd w:val="clear" w:color="auto" w:fill="auto"/>
            <w:noWrap/>
            <w:vAlign w:val="bottom"/>
            <w:hideMark/>
          </w:tcPr>
          <w:p w14:paraId="2C76E041" w14:textId="77777777" w:rsidR="00C16917" w:rsidRPr="00C16917" w:rsidRDefault="00C16917" w:rsidP="00C16917">
            <w:pPr>
              <w:rPr>
                <w:rFonts w:ascii="Arial" w:eastAsia="Times New Roman" w:hAnsi="Arial" w:cs="Arial"/>
                <w:color w:val="000000"/>
                <w:sz w:val="18"/>
                <w:szCs w:val="18"/>
                <w:lang w:eastAsia="en-GB"/>
              </w:rPr>
            </w:pPr>
          </w:p>
        </w:tc>
        <w:tc>
          <w:tcPr>
            <w:tcW w:w="336" w:type="dxa"/>
            <w:tcBorders>
              <w:top w:val="nil"/>
              <w:left w:val="nil"/>
              <w:bottom w:val="nil"/>
              <w:right w:val="nil"/>
            </w:tcBorders>
            <w:shd w:val="clear" w:color="auto" w:fill="auto"/>
            <w:noWrap/>
            <w:vAlign w:val="bottom"/>
            <w:hideMark/>
          </w:tcPr>
          <w:p w14:paraId="6785E804"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2198" w:type="dxa"/>
            <w:tcBorders>
              <w:top w:val="nil"/>
              <w:left w:val="nil"/>
              <w:bottom w:val="nil"/>
              <w:right w:val="nil"/>
            </w:tcBorders>
            <w:shd w:val="clear" w:color="auto" w:fill="auto"/>
            <w:noWrap/>
            <w:vAlign w:val="bottom"/>
            <w:hideMark/>
          </w:tcPr>
          <w:p w14:paraId="1722C975"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16" w:type="dxa"/>
            <w:tcBorders>
              <w:top w:val="nil"/>
              <w:left w:val="nil"/>
              <w:bottom w:val="nil"/>
              <w:right w:val="nil"/>
            </w:tcBorders>
            <w:shd w:val="clear" w:color="auto" w:fill="auto"/>
            <w:noWrap/>
            <w:vAlign w:val="bottom"/>
            <w:hideMark/>
          </w:tcPr>
          <w:p w14:paraId="2C97457A"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779" w:type="dxa"/>
            <w:tcBorders>
              <w:top w:val="nil"/>
              <w:left w:val="nil"/>
              <w:bottom w:val="nil"/>
              <w:right w:val="nil"/>
            </w:tcBorders>
            <w:shd w:val="clear" w:color="auto" w:fill="auto"/>
            <w:noWrap/>
            <w:vAlign w:val="bottom"/>
            <w:hideMark/>
          </w:tcPr>
          <w:p w14:paraId="42512719" w14:textId="77777777" w:rsidR="00C16917" w:rsidRPr="00C16917" w:rsidRDefault="00C16917" w:rsidP="00C16917">
            <w:pPr>
              <w:jc w:val="right"/>
              <w:rPr>
                <w:rFonts w:ascii="Times New Roman" w:eastAsia="Times New Roman" w:hAnsi="Times New Roman" w:cs="Times New Roman"/>
                <w:sz w:val="18"/>
                <w:szCs w:val="18"/>
                <w:lang w:eastAsia="en-GB"/>
              </w:rPr>
            </w:pPr>
          </w:p>
        </w:tc>
      </w:tr>
    </w:tbl>
    <w:p w14:paraId="78A964AA" w14:textId="77777777" w:rsidR="00C16917" w:rsidRPr="00C16917" w:rsidRDefault="00C16917" w:rsidP="00C16917">
      <w:pPr>
        <w:spacing w:after="160" w:line="259" w:lineRule="auto"/>
        <w:rPr>
          <w:rFonts w:ascii="Calibri" w:eastAsia="Calibri" w:hAnsi="Calibri" w:cs="Calibri"/>
          <w:b/>
          <w:sz w:val="20"/>
          <w:szCs w:val="20"/>
          <w:lang w:eastAsia="en-GB"/>
        </w:rPr>
      </w:pPr>
    </w:p>
    <w:p w14:paraId="1587D2C2" w14:textId="77777777" w:rsidR="00C16917" w:rsidRPr="00C16917" w:rsidRDefault="00C16917" w:rsidP="00C16917">
      <w:pPr>
        <w:spacing w:after="160" w:line="259" w:lineRule="auto"/>
        <w:rPr>
          <w:rFonts w:ascii="Calibri" w:eastAsia="Calibri" w:hAnsi="Calibri" w:cs="Calibri"/>
          <w:b/>
          <w:sz w:val="20"/>
          <w:szCs w:val="20"/>
          <w:lang w:eastAsia="en-GB"/>
        </w:rPr>
      </w:pPr>
    </w:p>
    <w:p w14:paraId="16AD1FD7" w14:textId="77777777" w:rsidR="00C16917" w:rsidRPr="00C16917" w:rsidRDefault="00C16917" w:rsidP="00C16917">
      <w:pPr>
        <w:spacing w:after="160" w:line="259" w:lineRule="auto"/>
        <w:rPr>
          <w:rFonts w:ascii="Calibri" w:eastAsia="Calibri" w:hAnsi="Calibri" w:cs="Calibri"/>
          <w:b/>
          <w:sz w:val="20"/>
          <w:szCs w:val="20"/>
          <w:lang w:eastAsia="en-GB"/>
        </w:rPr>
      </w:pPr>
    </w:p>
    <w:p w14:paraId="0AAB39E6" w14:textId="77777777" w:rsidR="00C16917" w:rsidRPr="00C16917" w:rsidRDefault="00C16917" w:rsidP="00C16917">
      <w:pPr>
        <w:spacing w:after="160" w:line="259" w:lineRule="auto"/>
        <w:rPr>
          <w:rFonts w:ascii="Calibri" w:eastAsia="Calibri" w:hAnsi="Calibri" w:cs="Calibri"/>
          <w:b/>
          <w:sz w:val="20"/>
          <w:szCs w:val="20"/>
          <w:lang w:eastAsia="en-GB"/>
        </w:rPr>
      </w:pPr>
    </w:p>
    <w:p w14:paraId="65D8E845" w14:textId="77777777" w:rsidR="00C16917" w:rsidRPr="00C16917" w:rsidRDefault="00C16917" w:rsidP="00C16917">
      <w:pPr>
        <w:spacing w:after="160" w:line="259" w:lineRule="auto"/>
        <w:rPr>
          <w:rFonts w:ascii="Calibri" w:eastAsia="Calibri" w:hAnsi="Calibri" w:cs="Calibri"/>
          <w:b/>
          <w:sz w:val="20"/>
          <w:szCs w:val="20"/>
          <w:lang w:eastAsia="en-GB"/>
        </w:rPr>
      </w:pPr>
    </w:p>
    <w:p w14:paraId="4D53965A" w14:textId="77777777" w:rsidR="00C16917" w:rsidRPr="00C16917" w:rsidRDefault="00C16917" w:rsidP="00C16917">
      <w:pPr>
        <w:spacing w:after="160" w:line="259" w:lineRule="auto"/>
        <w:rPr>
          <w:rFonts w:ascii="Calibri" w:eastAsia="Calibri" w:hAnsi="Calibri" w:cs="Calibri"/>
          <w:b/>
          <w:sz w:val="20"/>
          <w:szCs w:val="20"/>
          <w:lang w:eastAsia="en-GB"/>
        </w:rPr>
      </w:pPr>
    </w:p>
    <w:p w14:paraId="1ABBDB21" w14:textId="77777777" w:rsidR="00C16917" w:rsidRPr="00C16917" w:rsidRDefault="00C16917" w:rsidP="00C16917">
      <w:pPr>
        <w:spacing w:after="160" w:line="259" w:lineRule="auto"/>
        <w:rPr>
          <w:rFonts w:ascii="Calibri" w:eastAsia="Calibri" w:hAnsi="Calibri" w:cs="Calibri"/>
          <w:b/>
          <w:sz w:val="20"/>
          <w:szCs w:val="20"/>
          <w:lang w:eastAsia="en-GB"/>
        </w:rPr>
      </w:pPr>
    </w:p>
    <w:tbl>
      <w:tblPr>
        <w:tblW w:w="10771" w:type="dxa"/>
        <w:tblLook w:val="04A0" w:firstRow="1" w:lastRow="0" w:firstColumn="1" w:lastColumn="0" w:noHBand="0" w:noVBand="1"/>
      </w:tblPr>
      <w:tblGrid>
        <w:gridCol w:w="4111"/>
        <w:gridCol w:w="2040"/>
        <w:gridCol w:w="320"/>
        <w:gridCol w:w="2200"/>
        <w:gridCol w:w="320"/>
        <w:gridCol w:w="1780"/>
      </w:tblGrid>
      <w:tr w:rsidR="00C16917" w:rsidRPr="00C16917" w14:paraId="709BD892" w14:textId="77777777" w:rsidTr="004E0BDB">
        <w:trPr>
          <w:trHeight w:val="600"/>
        </w:trPr>
        <w:tc>
          <w:tcPr>
            <w:tcW w:w="4111" w:type="dxa"/>
            <w:tcBorders>
              <w:top w:val="nil"/>
              <w:left w:val="nil"/>
              <w:bottom w:val="nil"/>
              <w:right w:val="nil"/>
            </w:tcBorders>
            <w:shd w:val="clear" w:color="auto" w:fill="auto"/>
            <w:vAlign w:val="bottom"/>
            <w:hideMark/>
          </w:tcPr>
          <w:p w14:paraId="33D25210"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Condensed Consolidated Statement of</w:t>
            </w:r>
            <w:r w:rsidRPr="00C16917">
              <w:rPr>
                <w:rFonts w:ascii="Arial" w:eastAsia="Times New Roman" w:hAnsi="Arial" w:cs="Arial"/>
                <w:b/>
                <w:bCs/>
                <w:color w:val="000000"/>
                <w:sz w:val="18"/>
                <w:szCs w:val="18"/>
                <w:lang w:eastAsia="en-GB"/>
              </w:rPr>
              <w:br/>
              <w:t>Financial Position as at 30 June 2023</w:t>
            </w:r>
          </w:p>
        </w:tc>
        <w:tc>
          <w:tcPr>
            <w:tcW w:w="2040" w:type="dxa"/>
            <w:tcBorders>
              <w:top w:val="nil"/>
              <w:left w:val="nil"/>
              <w:bottom w:val="nil"/>
              <w:right w:val="nil"/>
            </w:tcBorders>
            <w:shd w:val="clear" w:color="000000" w:fill="FFFFFF"/>
            <w:vAlign w:val="bottom"/>
            <w:hideMark/>
          </w:tcPr>
          <w:p w14:paraId="26A2F7D2"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Unaudited</w:t>
            </w:r>
            <w:r w:rsidRPr="00C16917">
              <w:rPr>
                <w:rFonts w:ascii="Arial" w:eastAsia="Times New Roman" w:hAnsi="Arial" w:cs="Arial"/>
                <w:b/>
                <w:bCs/>
                <w:color w:val="000000"/>
                <w:sz w:val="18"/>
                <w:szCs w:val="18"/>
                <w:lang w:eastAsia="en-GB"/>
              </w:rPr>
              <w:br/>
              <w:t xml:space="preserve">Group </w:t>
            </w:r>
          </w:p>
        </w:tc>
        <w:tc>
          <w:tcPr>
            <w:tcW w:w="320" w:type="dxa"/>
            <w:tcBorders>
              <w:top w:val="nil"/>
              <w:left w:val="nil"/>
              <w:bottom w:val="nil"/>
              <w:right w:val="nil"/>
            </w:tcBorders>
            <w:shd w:val="clear" w:color="000000" w:fill="FFFFFF"/>
            <w:vAlign w:val="bottom"/>
            <w:hideMark/>
          </w:tcPr>
          <w:p w14:paraId="5509FC1E"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200" w:type="dxa"/>
            <w:tcBorders>
              <w:top w:val="nil"/>
              <w:left w:val="nil"/>
              <w:bottom w:val="nil"/>
              <w:right w:val="nil"/>
            </w:tcBorders>
            <w:shd w:val="clear" w:color="000000" w:fill="FFFFFF"/>
            <w:vAlign w:val="bottom"/>
            <w:hideMark/>
          </w:tcPr>
          <w:p w14:paraId="7B19FA04"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Audited </w:t>
            </w:r>
            <w:r w:rsidRPr="00C16917">
              <w:rPr>
                <w:rFonts w:ascii="Arial" w:eastAsia="Times New Roman" w:hAnsi="Arial" w:cs="Arial"/>
                <w:b/>
                <w:bCs/>
                <w:color w:val="000000"/>
                <w:sz w:val="18"/>
                <w:szCs w:val="18"/>
                <w:lang w:eastAsia="en-GB"/>
              </w:rPr>
              <w:br/>
              <w:t>Group</w:t>
            </w:r>
          </w:p>
        </w:tc>
        <w:tc>
          <w:tcPr>
            <w:tcW w:w="320" w:type="dxa"/>
            <w:tcBorders>
              <w:top w:val="nil"/>
              <w:left w:val="nil"/>
              <w:bottom w:val="nil"/>
              <w:right w:val="nil"/>
            </w:tcBorders>
            <w:shd w:val="clear" w:color="000000" w:fill="FFFFFF"/>
            <w:vAlign w:val="bottom"/>
            <w:hideMark/>
          </w:tcPr>
          <w:p w14:paraId="2E99539B"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780" w:type="dxa"/>
            <w:tcBorders>
              <w:top w:val="nil"/>
              <w:left w:val="nil"/>
              <w:bottom w:val="nil"/>
              <w:right w:val="nil"/>
            </w:tcBorders>
            <w:shd w:val="clear" w:color="000000" w:fill="FFFFFF"/>
            <w:vAlign w:val="bottom"/>
            <w:hideMark/>
          </w:tcPr>
          <w:p w14:paraId="4B29275E"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Unaudited </w:t>
            </w:r>
          </w:p>
          <w:p w14:paraId="04D8149F"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Group </w:t>
            </w:r>
          </w:p>
        </w:tc>
      </w:tr>
      <w:tr w:rsidR="00C16917" w:rsidRPr="00C16917" w14:paraId="3ED5E8CC" w14:textId="77777777" w:rsidTr="004E0BDB">
        <w:trPr>
          <w:trHeight w:val="300"/>
        </w:trPr>
        <w:tc>
          <w:tcPr>
            <w:tcW w:w="4111" w:type="dxa"/>
            <w:tcBorders>
              <w:top w:val="nil"/>
              <w:left w:val="nil"/>
              <w:bottom w:val="nil"/>
              <w:right w:val="nil"/>
            </w:tcBorders>
            <w:shd w:val="clear" w:color="000000" w:fill="FFFFFF"/>
            <w:noWrap/>
            <w:vAlign w:val="bottom"/>
            <w:hideMark/>
          </w:tcPr>
          <w:p w14:paraId="25D05DD0"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040" w:type="dxa"/>
            <w:tcBorders>
              <w:top w:val="nil"/>
              <w:left w:val="nil"/>
              <w:bottom w:val="nil"/>
              <w:right w:val="nil"/>
            </w:tcBorders>
            <w:shd w:val="clear" w:color="000000" w:fill="FFFFFF"/>
            <w:noWrap/>
            <w:vAlign w:val="bottom"/>
            <w:hideMark/>
          </w:tcPr>
          <w:p w14:paraId="45ABC94E"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30 June 2023</w:t>
            </w:r>
          </w:p>
        </w:tc>
        <w:tc>
          <w:tcPr>
            <w:tcW w:w="320" w:type="dxa"/>
            <w:tcBorders>
              <w:top w:val="nil"/>
              <w:left w:val="nil"/>
              <w:bottom w:val="nil"/>
              <w:right w:val="nil"/>
            </w:tcBorders>
            <w:shd w:val="clear" w:color="auto" w:fill="auto"/>
            <w:noWrap/>
            <w:vAlign w:val="bottom"/>
            <w:hideMark/>
          </w:tcPr>
          <w:p w14:paraId="6A569FE2" w14:textId="77777777" w:rsidR="00C16917" w:rsidRPr="00C16917" w:rsidRDefault="00C16917" w:rsidP="00C16917">
            <w:pPr>
              <w:jc w:val="right"/>
              <w:rPr>
                <w:rFonts w:ascii="Arial" w:eastAsia="Times New Roman" w:hAnsi="Arial" w:cs="Arial"/>
                <w:b/>
                <w:bCs/>
                <w:color w:val="000000"/>
                <w:sz w:val="18"/>
                <w:szCs w:val="18"/>
                <w:lang w:eastAsia="en-GB"/>
              </w:rPr>
            </w:pPr>
          </w:p>
        </w:tc>
        <w:tc>
          <w:tcPr>
            <w:tcW w:w="2200" w:type="dxa"/>
            <w:tcBorders>
              <w:top w:val="nil"/>
              <w:left w:val="nil"/>
              <w:bottom w:val="nil"/>
              <w:right w:val="nil"/>
            </w:tcBorders>
            <w:shd w:val="clear" w:color="auto" w:fill="auto"/>
            <w:noWrap/>
            <w:vAlign w:val="bottom"/>
            <w:hideMark/>
          </w:tcPr>
          <w:p w14:paraId="1840862F"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31 December 2022</w:t>
            </w:r>
          </w:p>
        </w:tc>
        <w:tc>
          <w:tcPr>
            <w:tcW w:w="320" w:type="dxa"/>
            <w:tcBorders>
              <w:top w:val="nil"/>
              <w:left w:val="nil"/>
              <w:bottom w:val="nil"/>
              <w:right w:val="nil"/>
            </w:tcBorders>
            <w:shd w:val="clear" w:color="auto" w:fill="auto"/>
            <w:noWrap/>
            <w:vAlign w:val="bottom"/>
            <w:hideMark/>
          </w:tcPr>
          <w:p w14:paraId="7E686DD2" w14:textId="77777777" w:rsidR="00C16917" w:rsidRPr="00C16917" w:rsidRDefault="00C16917" w:rsidP="00C16917">
            <w:pPr>
              <w:jc w:val="right"/>
              <w:rPr>
                <w:rFonts w:ascii="Arial" w:eastAsia="Times New Roman" w:hAnsi="Arial" w:cs="Arial"/>
                <w:b/>
                <w:bCs/>
                <w:color w:val="000000"/>
                <w:sz w:val="18"/>
                <w:szCs w:val="18"/>
                <w:lang w:eastAsia="en-GB"/>
              </w:rPr>
            </w:pPr>
          </w:p>
        </w:tc>
        <w:tc>
          <w:tcPr>
            <w:tcW w:w="1780" w:type="dxa"/>
            <w:tcBorders>
              <w:top w:val="nil"/>
              <w:left w:val="nil"/>
              <w:bottom w:val="nil"/>
              <w:right w:val="nil"/>
            </w:tcBorders>
            <w:shd w:val="clear" w:color="auto" w:fill="auto"/>
            <w:noWrap/>
            <w:vAlign w:val="bottom"/>
            <w:hideMark/>
          </w:tcPr>
          <w:p w14:paraId="074A0CB3"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30 June 2022</w:t>
            </w:r>
          </w:p>
        </w:tc>
      </w:tr>
      <w:tr w:rsidR="00C16917" w:rsidRPr="00C16917" w14:paraId="7B4CB86A" w14:textId="77777777" w:rsidTr="004E0BDB">
        <w:trPr>
          <w:trHeight w:val="255"/>
        </w:trPr>
        <w:tc>
          <w:tcPr>
            <w:tcW w:w="4111" w:type="dxa"/>
            <w:tcBorders>
              <w:top w:val="nil"/>
              <w:left w:val="nil"/>
              <w:bottom w:val="nil"/>
              <w:right w:val="nil"/>
            </w:tcBorders>
            <w:shd w:val="clear" w:color="000000" w:fill="FFFFFF"/>
            <w:noWrap/>
            <w:vAlign w:val="bottom"/>
            <w:hideMark/>
          </w:tcPr>
          <w:p w14:paraId="2F50B5AC"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040" w:type="dxa"/>
            <w:tcBorders>
              <w:top w:val="nil"/>
              <w:left w:val="nil"/>
              <w:bottom w:val="nil"/>
              <w:right w:val="nil"/>
            </w:tcBorders>
            <w:shd w:val="clear" w:color="000000" w:fill="FFFFFF"/>
            <w:noWrap/>
            <w:vAlign w:val="bottom"/>
            <w:hideMark/>
          </w:tcPr>
          <w:p w14:paraId="46565FFA"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7AACC126"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507ACC02"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w:t>
            </w:r>
          </w:p>
        </w:tc>
        <w:tc>
          <w:tcPr>
            <w:tcW w:w="320" w:type="dxa"/>
            <w:tcBorders>
              <w:top w:val="nil"/>
              <w:left w:val="nil"/>
              <w:bottom w:val="nil"/>
              <w:right w:val="nil"/>
            </w:tcBorders>
            <w:shd w:val="clear" w:color="000000" w:fill="FFFFFF"/>
            <w:noWrap/>
            <w:vAlign w:val="bottom"/>
            <w:hideMark/>
          </w:tcPr>
          <w:p w14:paraId="11F156A6"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7295E3AF"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r>
      <w:tr w:rsidR="00C16917" w:rsidRPr="00C16917" w14:paraId="7E4869D6" w14:textId="77777777" w:rsidTr="004E0BDB">
        <w:trPr>
          <w:trHeight w:val="300"/>
        </w:trPr>
        <w:tc>
          <w:tcPr>
            <w:tcW w:w="4111" w:type="dxa"/>
            <w:tcBorders>
              <w:top w:val="nil"/>
              <w:left w:val="nil"/>
              <w:bottom w:val="nil"/>
              <w:right w:val="nil"/>
            </w:tcBorders>
            <w:shd w:val="clear" w:color="000000" w:fill="FFFFFF"/>
            <w:noWrap/>
            <w:vAlign w:val="bottom"/>
            <w:hideMark/>
          </w:tcPr>
          <w:p w14:paraId="494BC6D9"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Non-Current Assets</w:t>
            </w:r>
          </w:p>
        </w:tc>
        <w:tc>
          <w:tcPr>
            <w:tcW w:w="2040" w:type="dxa"/>
            <w:tcBorders>
              <w:top w:val="nil"/>
              <w:left w:val="nil"/>
              <w:bottom w:val="nil"/>
              <w:right w:val="nil"/>
            </w:tcBorders>
            <w:shd w:val="clear" w:color="000000" w:fill="FFFFFF"/>
            <w:noWrap/>
            <w:vAlign w:val="bottom"/>
            <w:hideMark/>
          </w:tcPr>
          <w:p w14:paraId="7B1854E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6F7E65E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5F193BE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661B915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4AA3859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19CCA370" w14:textId="77777777" w:rsidTr="004E0BDB">
        <w:trPr>
          <w:trHeight w:val="300"/>
        </w:trPr>
        <w:tc>
          <w:tcPr>
            <w:tcW w:w="4111" w:type="dxa"/>
            <w:tcBorders>
              <w:top w:val="nil"/>
              <w:left w:val="nil"/>
              <w:bottom w:val="nil"/>
              <w:right w:val="nil"/>
            </w:tcBorders>
            <w:shd w:val="clear" w:color="000000" w:fill="FFFFFF"/>
            <w:noWrap/>
            <w:vAlign w:val="bottom"/>
            <w:hideMark/>
          </w:tcPr>
          <w:p w14:paraId="3B11263C"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lastRenderedPageBreak/>
              <w:t>Intangible assets</w:t>
            </w:r>
          </w:p>
        </w:tc>
        <w:tc>
          <w:tcPr>
            <w:tcW w:w="2040" w:type="dxa"/>
            <w:tcBorders>
              <w:top w:val="nil"/>
              <w:left w:val="nil"/>
              <w:bottom w:val="nil"/>
              <w:right w:val="nil"/>
            </w:tcBorders>
            <w:shd w:val="clear" w:color="000000" w:fill="FFFFFF"/>
            <w:noWrap/>
            <w:vAlign w:val="bottom"/>
            <w:hideMark/>
          </w:tcPr>
          <w:p w14:paraId="1BF4B06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2,698,879 </w:t>
            </w:r>
          </w:p>
        </w:tc>
        <w:tc>
          <w:tcPr>
            <w:tcW w:w="320" w:type="dxa"/>
            <w:tcBorders>
              <w:top w:val="nil"/>
              <w:left w:val="nil"/>
              <w:bottom w:val="nil"/>
              <w:right w:val="nil"/>
            </w:tcBorders>
            <w:shd w:val="clear" w:color="000000" w:fill="FFFFFF"/>
            <w:noWrap/>
            <w:vAlign w:val="bottom"/>
            <w:hideMark/>
          </w:tcPr>
          <w:p w14:paraId="15211D4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326C811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2,708,423 </w:t>
            </w:r>
          </w:p>
        </w:tc>
        <w:tc>
          <w:tcPr>
            <w:tcW w:w="320" w:type="dxa"/>
            <w:tcBorders>
              <w:top w:val="nil"/>
              <w:left w:val="nil"/>
              <w:bottom w:val="nil"/>
              <w:right w:val="nil"/>
            </w:tcBorders>
            <w:shd w:val="clear" w:color="000000" w:fill="FFFFFF"/>
            <w:noWrap/>
            <w:vAlign w:val="bottom"/>
            <w:hideMark/>
          </w:tcPr>
          <w:p w14:paraId="07A1ECF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6A0D42E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2,761,202 </w:t>
            </w:r>
          </w:p>
        </w:tc>
      </w:tr>
      <w:tr w:rsidR="00C16917" w:rsidRPr="00C16917" w14:paraId="43F60C45" w14:textId="77777777" w:rsidTr="004E0BDB">
        <w:trPr>
          <w:trHeight w:val="300"/>
        </w:trPr>
        <w:tc>
          <w:tcPr>
            <w:tcW w:w="4111" w:type="dxa"/>
            <w:tcBorders>
              <w:top w:val="nil"/>
              <w:left w:val="nil"/>
              <w:bottom w:val="nil"/>
              <w:right w:val="nil"/>
            </w:tcBorders>
            <w:shd w:val="clear" w:color="000000" w:fill="FFFFFF"/>
            <w:noWrap/>
            <w:vAlign w:val="bottom"/>
            <w:hideMark/>
          </w:tcPr>
          <w:p w14:paraId="5AA6BB67"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Tangible assets</w:t>
            </w:r>
          </w:p>
        </w:tc>
        <w:tc>
          <w:tcPr>
            <w:tcW w:w="2040" w:type="dxa"/>
            <w:tcBorders>
              <w:top w:val="nil"/>
              <w:left w:val="nil"/>
              <w:bottom w:val="nil"/>
              <w:right w:val="nil"/>
            </w:tcBorders>
            <w:shd w:val="clear" w:color="000000" w:fill="FFFFFF"/>
            <w:noWrap/>
            <w:vAlign w:val="bottom"/>
            <w:hideMark/>
          </w:tcPr>
          <w:p w14:paraId="497055B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34,770 </w:t>
            </w:r>
          </w:p>
        </w:tc>
        <w:tc>
          <w:tcPr>
            <w:tcW w:w="320" w:type="dxa"/>
            <w:tcBorders>
              <w:top w:val="nil"/>
              <w:left w:val="nil"/>
              <w:bottom w:val="nil"/>
              <w:right w:val="nil"/>
            </w:tcBorders>
            <w:shd w:val="clear" w:color="000000" w:fill="FFFFFF"/>
            <w:noWrap/>
            <w:vAlign w:val="bottom"/>
            <w:hideMark/>
          </w:tcPr>
          <w:p w14:paraId="7594BAD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65D001B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45,039 </w:t>
            </w:r>
          </w:p>
        </w:tc>
        <w:tc>
          <w:tcPr>
            <w:tcW w:w="320" w:type="dxa"/>
            <w:tcBorders>
              <w:top w:val="nil"/>
              <w:left w:val="nil"/>
              <w:bottom w:val="nil"/>
              <w:right w:val="nil"/>
            </w:tcBorders>
            <w:shd w:val="clear" w:color="000000" w:fill="FFFFFF"/>
            <w:noWrap/>
            <w:vAlign w:val="bottom"/>
            <w:hideMark/>
          </w:tcPr>
          <w:p w14:paraId="77DF04B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41C52A5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21,146 </w:t>
            </w:r>
          </w:p>
        </w:tc>
      </w:tr>
      <w:tr w:rsidR="00C16917" w:rsidRPr="00C16917" w14:paraId="591C77AB" w14:textId="77777777" w:rsidTr="004E0BDB">
        <w:trPr>
          <w:trHeight w:val="300"/>
        </w:trPr>
        <w:tc>
          <w:tcPr>
            <w:tcW w:w="4111" w:type="dxa"/>
            <w:tcBorders>
              <w:top w:val="nil"/>
              <w:left w:val="nil"/>
              <w:bottom w:val="nil"/>
              <w:right w:val="nil"/>
            </w:tcBorders>
            <w:shd w:val="clear" w:color="000000" w:fill="FFFFFF"/>
            <w:noWrap/>
            <w:vAlign w:val="bottom"/>
            <w:hideMark/>
          </w:tcPr>
          <w:p w14:paraId="5141838A"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Goodwill</w:t>
            </w:r>
          </w:p>
        </w:tc>
        <w:tc>
          <w:tcPr>
            <w:tcW w:w="2040" w:type="dxa"/>
            <w:tcBorders>
              <w:top w:val="nil"/>
              <w:left w:val="nil"/>
              <w:bottom w:val="nil"/>
              <w:right w:val="nil"/>
            </w:tcBorders>
            <w:shd w:val="clear" w:color="000000" w:fill="FFFFFF"/>
            <w:noWrap/>
            <w:vAlign w:val="bottom"/>
            <w:hideMark/>
          </w:tcPr>
          <w:p w14:paraId="5960221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875,277 </w:t>
            </w:r>
          </w:p>
        </w:tc>
        <w:tc>
          <w:tcPr>
            <w:tcW w:w="320" w:type="dxa"/>
            <w:tcBorders>
              <w:top w:val="nil"/>
              <w:left w:val="nil"/>
              <w:bottom w:val="nil"/>
              <w:right w:val="nil"/>
            </w:tcBorders>
            <w:shd w:val="clear" w:color="000000" w:fill="FFFFFF"/>
            <w:noWrap/>
            <w:vAlign w:val="bottom"/>
            <w:hideMark/>
          </w:tcPr>
          <w:p w14:paraId="5809C2B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097F12C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875,277 </w:t>
            </w:r>
          </w:p>
        </w:tc>
        <w:tc>
          <w:tcPr>
            <w:tcW w:w="320" w:type="dxa"/>
            <w:tcBorders>
              <w:top w:val="nil"/>
              <w:left w:val="nil"/>
              <w:bottom w:val="nil"/>
              <w:right w:val="nil"/>
            </w:tcBorders>
            <w:shd w:val="clear" w:color="000000" w:fill="FFFFFF"/>
            <w:noWrap/>
            <w:vAlign w:val="bottom"/>
            <w:hideMark/>
          </w:tcPr>
          <w:p w14:paraId="6B0086F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0E471C7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875,277 </w:t>
            </w:r>
          </w:p>
        </w:tc>
      </w:tr>
      <w:tr w:rsidR="00C16917" w:rsidRPr="00C16917" w14:paraId="01661594" w14:textId="77777777" w:rsidTr="004E0BDB">
        <w:trPr>
          <w:trHeight w:val="300"/>
        </w:trPr>
        <w:tc>
          <w:tcPr>
            <w:tcW w:w="4111" w:type="dxa"/>
            <w:tcBorders>
              <w:top w:val="nil"/>
              <w:left w:val="nil"/>
              <w:bottom w:val="nil"/>
              <w:right w:val="nil"/>
            </w:tcBorders>
            <w:shd w:val="clear" w:color="000000" w:fill="FFFFFF"/>
            <w:noWrap/>
            <w:vAlign w:val="bottom"/>
            <w:hideMark/>
          </w:tcPr>
          <w:p w14:paraId="3427C4EC"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Unlisted investment</w:t>
            </w:r>
          </w:p>
        </w:tc>
        <w:tc>
          <w:tcPr>
            <w:tcW w:w="2040" w:type="dxa"/>
            <w:tcBorders>
              <w:top w:val="nil"/>
              <w:left w:val="nil"/>
              <w:bottom w:val="nil"/>
              <w:right w:val="nil"/>
            </w:tcBorders>
            <w:shd w:val="clear" w:color="000000" w:fill="FFFFFF"/>
            <w:noWrap/>
            <w:vAlign w:val="bottom"/>
            <w:hideMark/>
          </w:tcPr>
          <w:p w14:paraId="74BA577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456,834 </w:t>
            </w:r>
          </w:p>
        </w:tc>
        <w:tc>
          <w:tcPr>
            <w:tcW w:w="320" w:type="dxa"/>
            <w:tcBorders>
              <w:top w:val="nil"/>
              <w:left w:val="nil"/>
              <w:bottom w:val="nil"/>
              <w:right w:val="nil"/>
            </w:tcBorders>
            <w:shd w:val="clear" w:color="000000" w:fill="FFFFFF"/>
            <w:noWrap/>
            <w:vAlign w:val="bottom"/>
            <w:hideMark/>
          </w:tcPr>
          <w:p w14:paraId="2BBB5AB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4D94AFB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456,834 </w:t>
            </w:r>
          </w:p>
        </w:tc>
        <w:tc>
          <w:tcPr>
            <w:tcW w:w="320" w:type="dxa"/>
            <w:tcBorders>
              <w:top w:val="nil"/>
              <w:left w:val="nil"/>
              <w:bottom w:val="nil"/>
              <w:right w:val="nil"/>
            </w:tcBorders>
            <w:shd w:val="clear" w:color="000000" w:fill="FFFFFF"/>
            <w:noWrap/>
            <w:vAlign w:val="bottom"/>
            <w:hideMark/>
          </w:tcPr>
          <w:p w14:paraId="5C26F6D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5DD9A39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456,834 </w:t>
            </w:r>
          </w:p>
        </w:tc>
      </w:tr>
      <w:tr w:rsidR="00C16917" w:rsidRPr="00C16917" w14:paraId="02DDD0F7" w14:textId="77777777" w:rsidTr="004E0BDB">
        <w:trPr>
          <w:trHeight w:val="300"/>
        </w:trPr>
        <w:tc>
          <w:tcPr>
            <w:tcW w:w="4111" w:type="dxa"/>
            <w:tcBorders>
              <w:top w:val="nil"/>
              <w:left w:val="nil"/>
              <w:bottom w:val="nil"/>
              <w:right w:val="nil"/>
            </w:tcBorders>
            <w:shd w:val="clear" w:color="000000" w:fill="FFFFFF"/>
            <w:noWrap/>
            <w:vAlign w:val="bottom"/>
            <w:hideMark/>
          </w:tcPr>
          <w:p w14:paraId="44567EF2"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Total non-current assets</w:t>
            </w:r>
          </w:p>
        </w:tc>
        <w:tc>
          <w:tcPr>
            <w:tcW w:w="2040" w:type="dxa"/>
            <w:tcBorders>
              <w:top w:val="single" w:sz="4" w:space="0" w:color="auto"/>
              <w:left w:val="nil"/>
              <w:bottom w:val="single" w:sz="4" w:space="0" w:color="auto"/>
              <w:right w:val="nil"/>
            </w:tcBorders>
            <w:shd w:val="clear" w:color="000000" w:fill="FFFFFF"/>
            <w:noWrap/>
            <w:vAlign w:val="bottom"/>
            <w:hideMark/>
          </w:tcPr>
          <w:p w14:paraId="4550DBE3"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4,065,760 </w:t>
            </w:r>
          </w:p>
        </w:tc>
        <w:tc>
          <w:tcPr>
            <w:tcW w:w="320" w:type="dxa"/>
            <w:tcBorders>
              <w:top w:val="nil"/>
              <w:left w:val="nil"/>
              <w:bottom w:val="nil"/>
              <w:right w:val="nil"/>
            </w:tcBorders>
            <w:shd w:val="clear" w:color="000000" w:fill="FFFFFF"/>
            <w:noWrap/>
            <w:vAlign w:val="bottom"/>
            <w:hideMark/>
          </w:tcPr>
          <w:p w14:paraId="4A106DD4"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200" w:type="dxa"/>
            <w:tcBorders>
              <w:top w:val="single" w:sz="4" w:space="0" w:color="auto"/>
              <w:left w:val="nil"/>
              <w:bottom w:val="single" w:sz="4" w:space="0" w:color="auto"/>
              <w:right w:val="nil"/>
            </w:tcBorders>
            <w:shd w:val="clear" w:color="000000" w:fill="FFFFFF"/>
            <w:noWrap/>
            <w:vAlign w:val="bottom"/>
            <w:hideMark/>
          </w:tcPr>
          <w:p w14:paraId="73523A1A"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4,085,573 </w:t>
            </w:r>
          </w:p>
        </w:tc>
        <w:tc>
          <w:tcPr>
            <w:tcW w:w="320" w:type="dxa"/>
            <w:tcBorders>
              <w:top w:val="nil"/>
              <w:left w:val="nil"/>
              <w:bottom w:val="nil"/>
              <w:right w:val="nil"/>
            </w:tcBorders>
            <w:shd w:val="clear" w:color="000000" w:fill="FFFFFF"/>
            <w:noWrap/>
            <w:vAlign w:val="bottom"/>
            <w:hideMark/>
          </w:tcPr>
          <w:p w14:paraId="348BDA5A"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780" w:type="dxa"/>
            <w:tcBorders>
              <w:top w:val="single" w:sz="4" w:space="0" w:color="auto"/>
              <w:left w:val="nil"/>
              <w:bottom w:val="single" w:sz="4" w:space="0" w:color="auto"/>
              <w:right w:val="nil"/>
            </w:tcBorders>
            <w:shd w:val="clear" w:color="000000" w:fill="FFFFFF"/>
            <w:noWrap/>
            <w:vAlign w:val="bottom"/>
            <w:hideMark/>
          </w:tcPr>
          <w:p w14:paraId="74447F8A"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4,114,459 </w:t>
            </w:r>
          </w:p>
        </w:tc>
      </w:tr>
      <w:tr w:rsidR="00C16917" w:rsidRPr="00C16917" w14:paraId="6C79496F" w14:textId="77777777" w:rsidTr="004E0BDB">
        <w:trPr>
          <w:trHeight w:val="300"/>
        </w:trPr>
        <w:tc>
          <w:tcPr>
            <w:tcW w:w="4111" w:type="dxa"/>
            <w:tcBorders>
              <w:top w:val="nil"/>
              <w:left w:val="nil"/>
              <w:bottom w:val="nil"/>
              <w:right w:val="nil"/>
            </w:tcBorders>
            <w:shd w:val="clear" w:color="000000" w:fill="FFFFFF"/>
            <w:noWrap/>
            <w:vAlign w:val="bottom"/>
            <w:hideMark/>
          </w:tcPr>
          <w:p w14:paraId="12A642B7"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040" w:type="dxa"/>
            <w:tcBorders>
              <w:top w:val="nil"/>
              <w:left w:val="nil"/>
              <w:bottom w:val="nil"/>
              <w:right w:val="nil"/>
            </w:tcBorders>
            <w:shd w:val="clear" w:color="000000" w:fill="FFFFFF"/>
            <w:noWrap/>
            <w:vAlign w:val="bottom"/>
            <w:hideMark/>
          </w:tcPr>
          <w:p w14:paraId="0F5A15B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0DFEDC0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054CB3C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6A99464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15294CF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5D5BB069" w14:textId="77777777" w:rsidTr="004E0BDB">
        <w:trPr>
          <w:trHeight w:val="300"/>
        </w:trPr>
        <w:tc>
          <w:tcPr>
            <w:tcW w:w="4111" w:type="dxa"/>
            <w:tcBorders>
              <w:top w:val="nil"/>
              <w:left w:val="nil"/>
              <w:bottom w:val="nil"/>
              <w:right w:val="nil"/>
            </w:tcBorders>
            <w:shd w:val="clear" w:color="000000" w:fill="FFFFFF"/>
            <w:noWrap/>
            <w:vAlign w:val="bottom"/>
            <w:hideMark/>
          </w:tcPr>
          <w:p w14:paraId="040314A6"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Current Assets</w:t>
            </w:r>
          </w:p>
        </w:tc>
        <w:tc>
          <w:tcPr>
            <w:tcW w:w="2040" w:type="dxa"/>
            <w:tcBorders>
              <w:top w:val="nil"/>
              <w:left w:val="nil"/>
              <w:bottom w:val="nil"/>
              <w:right w:val="nil"/>
            </w:tcBorders>
            <w:shd w:val="clear" w:color="000000" w:fill="FFFFFF"/>
            <w:noWrap/>
            <w:vAlign w:val="bottom"/>
            <w:hideMark/>
          </w:tcPr>
          <w:p w14:paraId="053BD86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63E8E44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788AF00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0527342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4C07ABE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15108B45" w14:textId="77777777" w:rsidTr="004E0BDB">
        <w:trPr>
          <w:trHeight w:val="300"/>
        </w:trPr>
        <w:tc>
          <w:tcPr>
            <w:tcW w:w="4111" w:type="dxa"/>
            <w:tcBorders>
              <w:top w:val="nil"/>
              <w:left w:val="nil"/>
              <w:bottom w:val="nil"/>
              <w:right w:val="nil"/>
            </w:tcBorders>
            <w:shd w:val="clear" w:color="000000" w:fill="FFFFFF"/>
            <w:noWrap/>
            <w:vAlign w:val="bottom"/>
            <w:hideMark/>
          </w:tcPr>
          <w:p w14:paraId="218B9C04"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Trade and other receivables</w:t>
            </w:r>
          </w:p>
        </w:tc>
        <w:tc>
          <w:tcPr>
            <w:tcW w:w="2040" w:type="dxa"/>
            <w:tcBorders>
              <w:top w:val="nil"/>
              <w:left w:val="nil"/>
              <w:bottom w:val="nil"/>
              <w:right w:val="nil"/>
            </w:tcBorders>
            <w:shd w:val="clear" w:color="000000" w:fill="FFFFFF"/>
            <w:noWrap/>
            <w:vAlign w:val="bottom"/>
            <w:hideMark/>
          </w:tcPr>
          <w:p w14:paraId="03ED003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1,198,658 </w:t>
            </w:r>
          </w:p>
        </w:tc>
        <w:tc>
          <w:tcPr>
            <w:tcW w:w="320" w:type="dxa"/>
            <w:tcBorders>
              <w:top w:val="nil"/>
              <w:left w:val="nil"/>
              <w:bottom w:val="nil"/>
              <w:right w:val="nil"/>
            </w:tcBorders>
            <w:shd w:val="clear" w:color="000000" w:fill="FFFFFF"/>
            <w:noWrap/>
            <w:vAlign w:val="bottom"/>
            <w:hideMark/>
          </w:tcPr>
          <w:p w14:paraId="362D679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06EBD52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2,078,050 </w:t>
            </w:r>
          </w:p>
        </w:tc>
        <w:tc>
          <w:tcPr>
            <w:tcW w:w="320" w:type="dxa"/>
            <w:tcBorders>
              <w:top w:val="nil"/>
              <w:left w:val="nil"/>
              <w:bottom w:val="nil"/>
              <w:right w:val="nil"/>
            </w:tcBorders>
            <w:shd w:val="clear" w:color="000000" w:fill="FFFFFF"/>
            <w:noWrap/>
            <w:vAlign w:val="bottom"/>
            <w:hideMark/>
          </w:tcPr>
          <w:p w14:paraId="205C6BE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14A4E5C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1,570,310 </w:t>
            </w:r>
          </w:p>
        </w:tc>
      </w:tr>
      <w:tr w:rsidR="00C16917" w:rsidRPr="00C16917" w14:paraId="550F0A60" w14:textId="77777777" w:rsidTr="004E0BDB">
        <w:trPr>
          <w:trHeight w:val="300"/>
        </w:trPr>
        <w:tc>
          <w:tcPr>
            <w:tcW w:w="4111" w:type="dxa"/>
            <w:tcBorders>
              <w:top w:val="nil"/>
              <w:left w:val="nil"/>
              <w:bottom w:val="nil"/>
              <w:right w:val="nil"/>
            </w:tcBorders>
            <w:shd w:val="clear" w:color="000000" w:fill="FFFFFF"/>
            <w:noWrap/>
            <w:vAlign w:val="bottom"/>
            <w:hideMark/>
          </w:tcPr>
          <w:p w14:paraId="36BB8679"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Current tax receivable</w:t>
            </w:r>
          </w:p>
        </w:tc>
        <w:tc>
          <w:tcPr>
            <w:tcW w:w="2040" w:type="dxa"/>
            <w:tcBorders>
              <w:top w:val="nil"/>
              <w:left w:val="nil"/>
              <w:bottom w:val="nil"/>
              <w:right w:val="nil"/>
            </w:tcBorders>
            <w:shd w:val="clear" w:color="000000" w:fill="FFFFFF"/>
            <w:noWrap/>
            <w:vAlign w:val="bottom"/>
            <w:hideMark/>
          </w:tcPr>
          <w:p w14:paraId="5322907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398,511 </w:t>
            </w:r>
          </w:p>
        </w:tc>
        <w:tc>
          <w:tcPr>
            <w:tcW w:w="320" w:type="dxa"/>
            <w:tcBorders>
              <w:top w:val="nil"/>
              <w:left w:val="nil"/>
              <w:bottom w:val="nil"/>
              <w:right w:val="nil"/>
            </w:tcBorders>
            <w:shd w:val="clear" w:color="000000" w:fill="FFFFFF"/>
            <w:noWrap/>
            <w:vAlign w:val="bottom"/>
            <w:hideMark/>
          </w:tcPr>
          <w:p w14:paraId="700D347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45A3AB0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398,511 </w:t>
            </w:r>
          </w:p>
        </w:tc>
        <w:tc>
          <w:tcPr>
            <w:tcW w:w="320" w:type="dxa"/>
            <w:tcBorders>
              <w:top w:val="nil"/>
              <w:left w:val="nil"/>
              <w:bottom w:val="nil"/>
              <w:right w:val="nil"/>
            </w:tcBorders>
            <w:shd w:val="clear" w:color="000000" w:fill="FFFFFF"/>
            <w:noWrap/>
            <w:vAlign w:val="bottom"/>
            <w:hideMark/>
          </w:tcPr>
          <w:p w14:paraId="32E4082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7118876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r>
      <w:tr w:rsidR="00C16917" w:rsidRPr="00C16917" w14:paraId="22E72ECC" w14:textId="77777777" w:rsidTr="004E0BDB">
        <w:trPr>
          <w:trHeight w:val="300"/>
        </w:trPr>
        <w:tc>
          <w:tcPr>
            <w:tcW w:w="4111" w:type="dxa"/>
            <w:tcBorders>
              <w:top w:val="nil"/>
              <w:left w:val="nil"/>
              <w:bottom w:val="nil"/>
              <w:right w:val="nil"/>
            </w:tcBorders>
            <w:shd w:val="clear" w:color="000000" w:fill="FFFFFF"/>
            <w:noWrap/>
            <w:vAlign w:val="bottom"/>
            <w:hideMark/>
          </w:tcPr>
          <w:p w14:paraId="3D0DF93D"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Cash and cash equivalents</w:t>
            </w:r>
          </w:p>
        </w:tc>
        <w:tc>
          <w:tcPr>
            <w:tcW w:w="2040" w:type="dxa"/>
            <w:tcBorders>
              <w:top w:val="nil"/>
              <w:left w:val="nil"/>
              <w:bottom w:val="nil"/>
              <w:right w:val="nil"/>
            </w:tcBorders>
            <w:shd w:val="clear" w:color="000000" w:fill="FFFFFF"/>
            <w:noWrap/>
            <w:vAlign w:val="bottom"/>
            <w:hideMark/>
          </w:tcPr>
          <w:p w14:paraId="5C1F765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424,498 </w:t>
            </w:r>
          </w:p>
        </w:tc>
        <w:tc>
          <w:tcPr>
            <w:tcW w:w="320" w:type="dxa"/>
            <w:tcBorders>
              <w:top w:val="nil"/>
              <w:left w:val="nil"/>
              <w:bottom w:val="nil"/>
              <w:right w:val="nil"/>
            </w:tcBorders>
            <w:shd w:val="clear" w:color="000000" w:fill="FFFFFF"/>
            <w:noWrap/>
            <w:vAlign w:val="bottom"/>
            <w:hideMark/>
          </w:tcPr>
          <w:p w14:paraId="3E0CF2D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11CD74F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2,077,771 </w:t>
            </w:r>
          </w:p>
        </w:tc>
        <w:tc>
          <w:tcPr>
            <w:tcW w:w="320" w:type="dxa"/>
            <w:tcBorders>
              <w:top w:val="nil"/>
              <w:left w:val="nil"/>
              <w:bottom w:val="nil"/>
              <w:right w:val="nil"/>
            </w:tcBorders>
            <w:shd w:val="clear" w:color="000000" w:fill="FFFFFF"/>
            <w:noWrap/>
            <w:vAlign w:val="bottom"/>
            <w:hideMark/>
          </w:tcPr>
          <w:p w14:paraId="120C93B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078C0D4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579,444 </w:t>
            </w:r>
          </w:p>
        </w:tc>
      </w:tr>
      <w:tr w:rsidR="00C16917" w:rsidRPr="00C16917" w14:paraId="1F7BD804" w14:textId="77777777" w:rsidTr="004E0BDB">
        <w:trPr>
          <w:trHeight w:val="300"/>
        </w:trPr>
        <w:tc>
          <w:tcPr>
            <w:tcW w:w="4111" w:type="dxa"/>
            <w:tcBorders>
              <w:top w:val="nil"/>
              <w:left w:val="nil"/>
              <w:bottom w:val="nil"/>
              <w:right w:val="nil"/>
            </w:tcBorders>
            <w:shd w:val="clear" w:color="000000" w:fill="FFFFFF"/>
            <w:noWrap/>
            <w:vAlign w:val="bottom"/>
            <w:hideMark/>
          </w:tcPr>
          <w:p w14:paraId="19FB0A33"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Total current assets</w:t>
            </w:r>
          </w:p>
        </w:tc>
        <w:tc>
          <w:tcPr>
            <w:tcW w:w="2040" w:type="dxa"/>
            <w:tcBorders>
              <w:top w:val="single" w:sz="4" w:space="0" w:color="auto"/>
              <w:left w:val="nil"/>
              <w:bottom w:val="single" w:sz="4" w:space="0" w:color="auto"/>
              <w:right w:val="nil"/>
            </w:tcBorders>
            <w:shd w:val="clear" w:color="000000" w:fill="FFFFFF"/>
            <w:noWrap/>
            <w:vAlign w:val="bottom"/>
            <w:hideMark/>
          </w:tcPr>
          <w:p w14:paraId="4EC301F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2,021,667 </w:t>
            </w:r>
          </w:p>
        </w:tc>
        <w:tc>
          <w:tcPr>
            <w:tcW w:w="320" w:type="dxa"/>
            <w:tcBorders>
              <w:top w:val="nil"/>
              <w:left w:val="nil"/>
              <w:bottom w:val="nil"/>
              <w:right w:val="nil"/>
            </w:tcBorders>
            <w:shd w:val="clear" w:color="000000" w:fill="FFFFFF"/>
            <w:noWrap/>
            <w:vAlign w:val="bottom"/>
            <w:hideMark/>
          </w:tcPr>
          <w:p w14:paraId="2A2E7C5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single" w:sz="4" w:space="0" w:color="auto"/>
              <w:left w:val="nil"/>
              <w:bottom w:val="single" w:sz="4" w:space="0" w:color="auto"/>
              <w:right w:val="nil"/>
            </w:tcBorders>
            <w:shd w:val="clear" w:color="000000" w:fill="FFFFFF"/>
            <w:noWrap/>
            <w:vAlign w:val="bottom"/>
            <w:hideMark/>
          </w:tcPr>
          <w:p w14:paraId="54646D1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4,554,332 </w:t>
            </w:r>
          </w:p>
        </w:tc>
        <w:tc>
          <w:tcPr>
            <w:tcW w:w="320" w:type="dxa"/>
            <w:tcBorders>
              <w:top w:val="nil"/>
              <w:left w:val="nil"/>
              <w:bottom w:val="nil"/>
              <w:right w:val="nil"/>
            </w:tcBorders>
            <w:shd w:val="clear" w:color="000000" w:fill="FFFFFF"/>
            <w:noWrap/>
            <w:vAlign w:val="bottom"/>
            <w:hideMark/>
          </w:tcPr>
          <w:p w14:paraId="2BB91B1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single" w:sz="4" w:space="0" w:color="auto"/>
              <w:left w:val="nil"/>
              <w:bottom w:val="single" w:sz="4" w:space="0" w:color="auto"/>
              <w:right w:val="nil"/>
            </w:tcBorders>
            <w:shd w:val="clear" w:color="000000" w:fill="FFFFFF"/>
            <w:noWrap/>
            <w:vAlign w:val="bottom"/>
            <w:hideMark/>
          </w:tcPr>
          <w:p w14:paraId="7751FDA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2,149,754 </w:t>
            </w:r>
          </w:p>
        </w:tc>
      </w:tr>
      <w:tr w:rsidR="00C16917" w:rsidRPr="00C16917" w14:paraId="0F436EA6" w14:textId="77777777" w:rsidTr="004E0BDB">
        <w:trPr>
          <w:trHeight w:val="270"/>
        </w:trPr>
        <w:tc>
          <w:tcPr>
            <w:tcW w:w="4111" w:type="dxa"/>
            <w:tcBorders>
              <w:top w:val="nil"/>
              <w:left w:val="nil"/>
              <w:bottom w:val="nil"/>
              <w:right w:val="nil"/>
            </w:tcBorders>
            <w:shd w:val="clear" w:color="000000" w:fill="FFFFFF"/>
            <w:noWrap/>
            <w:vAlign w:val="bottom"/>
            <w:hideMark/>
          </w:tcPr>
          <w:p w14:paraId="6D1AD2B7"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Total Assets</w:t>
            </w:r>
          </w:p>
        </w:tc>
        <w:tc>
          <w:tcPr>
            <w:tcW w:w="2040" w:type="dxa"/>
            <w:tcBorders>
              <w:top w:val="nil"/>
              <w:left w:val="nil"/>
              <w:bottom w:val="double" w:sz="6" w:space="0" w:color="auto"/>
              <w:right w:val="nil"/>
            </w:tcBorders>
            <w:shd w:val="clear" w:color="000000" w:fill="FFFFFF"/>
            <w:noWrap/>
            <w:vAlign w:val="bottom"/>
            <w:hideMark/>
          </w:tcPr>
          <w:p w14:paraId="39129856"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6,087,427 </w:t>
            </w:r>
          </w:p>
        </w:tc>
        <w:tc>
          <w:tcPr>
            <w:tcW w:w="320" w:type="dxa"/>
            <w:tcBorders>
              <w:top w:val="nil"/>
              <w:left w:val="nil"/>
              <w:bottom w:val="nil"/>
              <w:right w:val="nil"/>
            </w:tcBorders>
            <w:shd w:val="clear" w:color="000000" w:fill="FFFFFF"/>
            <w:noWrap/>
            <w:vAlign w:val="bottom"/>
            <w:hideMark/>
          </w:tcPr>
          <w:p w14:paraId="196AFDC7"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200" w:type="dxa"/>
            <w:tcBorders>
              <w:top w:val="nil"/>
              <w:left w:val="nil"/>
              <w:bottom w:val="double" w:sz="6" w:space="0" w:color="auto"/>
              <w:right w:val="nil"/>
            </w:tcBorders>
            <w:shd w:val="clear" w:color="000000" w:fill="FFFFFF"/>
            <w:noWrap/>
            <w:vAlign w:val="bottom"/>
            <w:hideMark/>
          </w:tcPr>
          <w:p w14:paraId="3896694D"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8,639,905 </w:t>
            </w:r>
          </w:p>
        </w:tc>
        <w:tc>
          <w:tcPr>
            <w:tcW w:w="320" w:type="dxa"/>
            <w:tcBorders>
              <w:top w:val="nil"/>
              <w:left w:val="nil"/>
              <w:bottom w:val="nil"/>
              <w:right w:val="nil"/>
            </w:tcBorders>
            <w:shd w:val="clear" w:color="000000" w:fill="FFFFFF"/>
            <w:noWrap/>
            <w:vAlign w:val="bottom"/>
            <w:hideMark/>
          </w:tcPr>
          <w:p w14:paraId="7D5276AD"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780" w:type="dxa"/>
            <w:tcBorders>
              <w:top w:val="nil"/>
              <w:left w:val="nil"/>
              <w:bottom w:val="double" w:sz="6" w:space="0" w:color="auto"/>
              <w:right w:val="nil"/>
            </w:tcBorders>
            <w:shd w:val="clear" w:color="000000" w:fill="FFFFFF"/>
            <w:noWrap/>
            <w:vAlign w:val="bottom"/>
            <w:hideMark/>
          </w:tcPr>
          <w:p w14:paraId="5F9FC488"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6,264,213 </w:t>
            </w:r>
          </w:p>
        </w:tc>
      </w:tr>
      <w:tr w:rsidR="00C16917" w:rsidRPr="00C16917" w14:paraId="47D516EE" w14:textId="77777777" w:rsidTr="004E0BDB">
        <w:trPr>
          <w:trHeight w:val="315"/>
        </w:trPr>
        <w:tc>
          <w:tcPr>
            <w:tcW w:w="4111" w:type="dxa"/>
            <w:tcBorders>
              <w:top w:val="nil"/>
              <w:left w:val="nil"/>
              <w:bottom w:val="nil"/>
              <w:right w:val="nil"/>
            </w:tcBorders>
            <w:shd w:val="clear" w:color="000000" w:fill="FFFFFF"/>
            <w:noWrap/>
            <w:vAlign w:val="bottom"/>
            <w:hideMark/>
          </w:tcPr>
          <w:p w14:paraId="28F89698"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040" w:type="dxa"/>
            <w:tcBorders>
              <w:top w:val="nil"/>
              <w:left w:val="nil"/>
              <w:bottom w:val="nil"/>
              <w:right w:val="nil"/>
            </w:tcBorders>
            <w:shd w:val="clear" w:color="000000" w:fill="FFFFFF"/>
            <w:noWrap/>
            <w:vAlign w:val="bottom"/>
            <w:hideMark/>
          </w:tcPr>
          <w:p w14:paraId="63B6193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5BF21E3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727DBF2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5D1C1F1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1AE1145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69F9DE6E" w14:textId="77777777" w:rsidTr="004E0BDB">
        <w:trPr>
          <w:trHeight w:val="300"/>
        </w:trPr>
        <w:tc>
          <w:tcPr>
            <w:tcW w:w="4111" w:type="dxa"/>
            <w:tcBorders>
              <w:top w:val="nil"/>
              <w:left w:val="nil"/>
              <w:bottom w:val="nil"/>
              <w:right w:val="nil"/>
            </w:tcBorders>
            <w:shd w:val="clear" w:color="000000" w:fill="FFFFFF"/>
            <w:noWrap/>
            <w:vAlign w:val="bottom"/>
            <w:hideMark/>
          </w:tcPr>
          <w:p w14:paraId="54DD8871"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EQUITY</w:t>
            </w:r>
          </w:p>
        </w:tc>
        <w:tc>
          <w:tcPr>
            <w:tcW w:w="2040" w:type="dxa"/>
            <w:tcBorders>
              <w:top w:val="nil"/>
              <w:left w:val="nil"/>
              <w:bottom w:val="nil"/>
              <w:right w:val="nil"/>
            </w:tcBorders>
            <w:shd w:val="clear" w:color="000000" w:fill="FFFFFF"/>
            <w:noWrap/>
            <w:vAlign w:val="bottom"/>
            <w:hideMark/>
          </w:tcPr>
          <w:p w14:paraId="51C84B0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0BF39F5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1C359FB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503DA6D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6835909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2E3B8107" w14:textId="77777777" w:rsidTr="004E0BDB">
        <w:trPr>
          <w:trHeight w:val="300"/>
        </w:trPr>
        <w:tc>
          <w:tcPr>
            <w:tcW w:w="4111" w:type="dxa"/>
            <w:tcBorders>
              <w:top w:val="nil"/>
              <w:left w:val="nil"/>
              <w:bottom w:val="nil"/>
              <w:right w:val="nil"/>
            </w:tcBorders>
            <w:shd w:val="clear" w:color="000000" w:fill="FFFFFF"/>
            <w:noWrap/>
            <w:vAlign w:val="bottom"/>
            <w:hideMark/>
          </w:tcPr>
          <w:p w14:paraId="31D7046B"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Attributable to the owners of the Company</w:t>
            </w:r>
          </w:p>
        </w:tc>
        <w:tc>
          <w:tcPr>
            <w:tcW w:w="2040" w:type="dxa"/>
            <w:tcBorders>
              <w:top w:val="nil"/>
              <w:left w:val="nil"/>
              <w:bottom w:val="nil"/>
              <w:right w:val="nil"/>
            </w:tcBorders>
            <w:shd w:val="clear" w:color="000000" w:fill="FFFFFF"/>
            <w:noWrap/>
            <w:vAlign w:val="bottom"/>
            <w:hideMark/>
          </w:tcPr>
          <w:p w14:paraId="20D14A4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181B2B4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655755E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62881B7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1A93AC0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4A831332" w14:textId="77777777" w:rsidTr="004E0BDB">
        <w:trPr>
          <w:trHeight w:val="300"/>
        </w:trPr>
        <w:tc>
          <w:tcPr>
            <w:tcW w:w="4111" w:type="dxa"/>
            <w:tcBorders>
              <w:top w:val="nil"/>
              <w:left w:val="nil"/>
              <w:bottom w:val="nil"/>
              <w:right w:val="nil"/>
            </w:tcBorders>
            <w:shd w:val="clear" w:color="000000" w:fill="FFFFFF"/>
            <w:noWrap/>
            <w:vAlign w:val="bottom"/>
            <w:hideMark/>
          </w:tcPr>
          <w:p w14:paraId="3BD1C661"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Share Capital</w:t>
            </w:r>
          </w:p>
        </w:tc>
        <w:tc>
          <w:tcPr>
            <w:tcW w:w="2040" w:type="dxa"/>
            <w:tcBorders>
              <w:top w:val="nil"/>
              <w:left w:val="nil"/>
              <w:bottom w:val="nil"/>
              <w:right w:val="nil"/>
            </w:tcBorders>
            <w:shd w:val="clear" w:color="000000" w:fill="FFFFFF"/>
            <w:noWrap/>
            <w:vAlign w:val="bottom"/>
            <w:hideMark/>
          </w:tcPr>
          <w:p w14:paraId="79B4531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468,589 </w:t>
            </w:r>
          </w:p>
        </w:tc>
        <w:tc>
          <w:tcPr>
            <w:tcW w:w="320" w:type="dxa"/>
            <w:tcBorders>
              <w:top w:val="nil"/>
              <w:left w:val="nil"/>
              <w:bottom w:val="nil"/>
              <w:right w:val="nil"/>
            </w:tcBorders>
            <w:shd w:val="clear" w:color="000000" w:fill="FFFFFF"/>
            <w:noWrap/>
            <w:vAlign w:val="bottom"/>
            <w:hideMark/>
          </w:tcPr>
          <w:p w14:paraId="15E4DA7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079D24B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462,019 </w:t>
            </w:r>
          </w:p>
        </w:tc>
        <w:tc>
          <w:tcPr>
            <w:tcW w:w="320" w:type="dxa"/>
            <w:tcBorders>
              <w:top w:val="nil"/>
              <w:left w:val="nil"/>
              <w:bottom w:val="nil"/>
              <w:right w:val="nil"/>
            </w:tcBorders>
            <w:shd w:val="clear" w:color="000000" w:fill="FFFFFF"/>
            <w:noWrap/>
            <w:vAlign w:val="bottom"/>
            <w:hideMark/>
          </w:tcPr>
          <w:p w14:paraId="3295C65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36E6ACE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377,325 </w:t>
            </w:r>
          </w:p>
        </w:tc>
      </w:tr>
      <w:tr w:rsidR="00C16917" w:rsidRPr="00C16917" w14:paraId="66CAAFB9" w14:textId="77777777" w:rsidTr="004E0BDB">
        <w:trPr>
          <w:trHeight w:val="300"/>
        </w:trPr>
        <w:tc>
          <w:tcPr>
            <w:tcW w:w="4111" w:type="dxa"/>
            <w:tcBorders>
              <w:top w:val="nil"/>
              <w:left w:val="nil"/>
              <w:bottom w:val="nil"/>
              <w:right w:val="nil"/>
            </w:tcBorders>
            <w:shd w:val="clear" w:color="000000" w:fill="FFFFFF"/>
            <w:noWrap/>
            <w:vAlign w:val="bottom"/>
            <w:hideMark/>
          </w:tcPr>
          <w:p w14:paraId="21844EBD"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Share premium account</w:t>
            </w:r>
          </w:p>
        </w:tc>
        <w:tc>
          <w:tcPr>
            <w:tcW w:w="2040" w:type="dxa"/>
            <w:tcBorders>
              <w:top w:val="nil"/>
              <w:left w:val="nil"/>
              <w:bottom w:val="nil"/>
              <w:right w:val="nil"/>
            </w:tcBorders>
            <w:shd w:val="clear" w:color="000000" w:fill="FFFFFF"/>
            <w:noWrap/>
            <w:vAlign w:val="bottom"/>
            <w:hideMark/>
          </w:tcPr>
          <w:p w14:paraId="6BCD7FE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18,749,829 </w:t>
            </w:r>
          </w:p>
        </w:tc>
        <w:tc>
          <w:tcPr>
            <w:tcW w:w="320" w:type="dxa"/>
            <w:tcBorders>
              <w:top w:val="nil"/>
              <w:left w:val="nil"/>
              <w:bottom w:val="nil"/>
              <w:right w:val="nil"/>
            </w:tcBorders>
            <w:shd w:val="clear" w:color="000000" w:fill="FFFFFF"/>
            <w:noWrap/>
            <w:vAlign w:val="bottom"/>
            <w:hideMark/>
          </w:tcPr>
          <w:p w14:paraId="45AF9EB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7D68094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18,534,372 </w:t>
            </w:r>
          </w:p>
        </w:tc>
        <w:tc>
          <w:tcPr>
            <w:tcW w:w="320" w:type="dxa"/>
            <w:tcBorders>
              <w:top w:val="nil"/>
              <w:left w:val="nil"/>
              <w:bottom w:val="nil"/>
              <w:right w:val="nil"/>
            </w:tcBorders>
            <w:shd w:val="clear" w:color="000000" w:fill="FFFFFF"/>
            <w:noWrap/>
            <w:vAlign w:val="bottom"/>
            <w:hideMark/>
          </w:tcPr>
          <w:p w14:paraId="1B38B0E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68E6515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15,118,699 </w:t>
            </w:r>
          </w:p>
        </w:tc>
      </w:tr>
      <w:tr w:rsidR="00C16917" w:rsidRPr="00C16917" w14:paraId="13190CB4" w14:textId="77777777" w:rsidTr="004E0BDB">
        <w:trPr>
          <w:trHeight w:val="300"/>
        </w:trPr>
        <w:tc>
          <w:tcPr>
            <w:tcW w:w="4111" w:type="dxa"/>
            <w:tcBorders>
              <w:top w:val="nil"/>
              <w:left w:val="nil"/>
              <w:bottom w:val="nil"/>
              <w:right w:val="nil"/>
            </w:tcBorders>
            <w:shd w:val="clear" w:color="000000" w:fill="FFFFFF"/>
            <w:noWrap/>
            <w:vAlign w:val="bottom"/>
            <w:hideMark/>
          </w:tcPr>
          <w:p w14:paraId="08C42C7E"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Convertible debt reserve</w:t>
            </w:r>
          </w:p>
        </w:tc>
        <w:tc>
          <w:tcPr>
            <w:tcW w:w="2040" w:type="dxa"/>
            <w:tcBorders>
              <w:top w:val="nil"/>
              <w:left w:val="nil"/>
              <w:bottom w:val="nil"/>
              <w:right w:val="nil"/>
            </w:tcBorders>
            <w:shd w:val="clear" w:color="000000" w:fill="FFFFFF"/>
            <w:noWrap/>
            <w:vAlign w:val="bottom"/>
            <w:hideMark/>
          </w:tcPr>
          <w:p w14:paraId="68EBA0E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214,742 </w:t>
            </w:r>
          </w:p>
        </w:tc>
        <w:tc>
          <w:tcPr>
            <w:tcW w:w="320" w:type="dxa"/>
            <w:tcBorders>
              <w:top w:val="nil"/>
              <w:left w:val="nil"/>
              <w:bottom w:val="nil"/>
              <w:right w:val="nil"/>
            </w:tcBorders>
            <w:shd w:val="clear" w:color="000000" w:fill="FFFFFF"/>
            <w:noWrap/>
            <w:vAlign w:val="bottom"/>
            <w:hideMark/>
          </w:tcPr>
          <w:p w14:paraId="3288DAE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47424B4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195,685 </w:t>
            </w:r>
          </w:p>
        </w:tc>
        <w:tc>
          <w:tcPr>
            <w:tcW w:w="320" w:type="dxa"/>
            <w:tcBorders>
              <w:top w:val="nil"/>
              <w:left w:val="nil"/>
              <w:bottom w:val="nil"/>
              <w:right w:val="nil"/>
            </w:tcBorders>
            <w:shd w:val="clear" w:color="000000" w:fill="FFFFFF"/>
            <w:noWrap/>
            <w:vAlign w:val="bottom"/>
            <w:hideMark/>
          </w:tcPr>
          <w:p w14:paraId="554E8C3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4166781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r>
      <w:tr w:rsidR="00C16917" w:rsidRPr="00C16917" w14:paraId="3F66647B" w14:textId="77777777" w:rsidTr="004E0BDB">
        <w:trPr>
          <w:trHeight w:val="300"/>
        </w:trPr>
        <w:tc>
          <w:tcPr>
            <w:tcW w:w="4111" w:type="dxa"/>
            <w:tcBorders>
              <w:top w:val="nil"/>
              <w:left w:val="nil"/>
              <w:bottom w:val="nil"/>
              <w:right w:val="nil"/>
            </w:tcBorders>
            <w:shd w:val="clear" w:color="000000" w:fill="FFFFFF"/>
            <w:noWrap/>
            <w:vAlign w:val="bottom"/>
            <w:hideMark/>
          </w:tcPr>
          <w:p w14:paraId="430917C7"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Equity reserve</w:t>
            </w:r>
          </w:p>
        </w:tc>
        <w:tc>
          <w:tcPr>
            <w:tcW w:w="2040" w:type="dxa"/>
            <w:tcBorders>
              <w:top w:val="nil"/>
              <w:left w:val="nil"/>
              <w:bottom w:val="nil"/>
              <w:right w:val="nil"/>
            </w:tcBorders>
            <w:shd w:val="clear" w:color="000000" w:fill="FFFFFF"/>
            <w:noWrap/>
            <w:vAlign w:val="bottom"/>
            <w:hideMark/>
          </w:tcPr>
          <w:p w14:paraId="4EE2049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439,329 </w:t>
            </w:r>
          </w:p>
        </w:tc>
        <w:tc>
          <w:tcPr>
            <w:tcW w:w="320" w:type="dxa"/>
            <w:tcBorders>
              <w:top w:val="nil"/>
              <w:left w:val="nil"/>
              <w:bottom w:val="nil"/>
              <w:right w:val="nil"/>
            </w:tcBorders>
            <w:shd w:val="clear" w:color="000000" w:fill="FFFFFF"/>
            <w:noWrap/>
            <w:vAlign w:val="bottom"/>
            <w:hideMark/>
          </w:tcPr>
          <w:p w14:paraId="4FD6B96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7B94304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370,762 </w:t>
            </w:r>
          </w:p>
        </w:tc>
        <w:tc>
          <w:tcPr>
            <w:tcW w:w="320" w:type="dxa"/>
            <w:tcBorders>
              <w:top w:val="nil"/>
              <w:left w:val="nil"/>
              <w:bottom w:val="nil"/>
              <w:right w:val="nil"/>
            </w:tcBorders>
            <w:shd w:val="clear" w:color="000000" w:fill="FFFFFF"/>
            <w:noWrap/>
            <w:vAlign w:val="bottom"/>
            <w:hideMark/>
          </w:tcPr>
          <w:p w14:paraId="7F0D485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3B9E350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313,262 </w:t>
            </w:r>
          </w:p>
        </w:tc>
      </w:tr>
      <w:tr w:rsidR="00C16917" w:rsidRPr="00C16917" w14:paraId="028C08C3" w14:textId="77777777" w:rsidTr="004E0BDB">
        <w:trPr>
          <w:trHeight w:val="300"/>
        </w:trPr>
        <w:tc>
          <w:tcPr>
            <w:tcW w:w="4111" w:type="dxa"/>
            <w:tcBorders>
              <w:top w:val="nil"/>
              <w:left w:val="nil"/>
              <w:bottom w:val="nil"/>
              <w:right w:val="nil"/>
            </w:tcBorders>
            <w:shd w:val="clear" w:color="000000" w:fill="FFFFFF"/>
            <w:noWrap/>
            <w:vAlign w:val="bottom"/>
            <w:hideMark/>
          </w:tcPr>
          <w:p w14:paraId="562988F7"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Retained earnings</w:t>
            </w:r>
          </w:p>
        </w:tc>
        <w:tc>
          <w:tcPr>
            <w:tcW w:w="2040" w:type="dxa"/>
            <w:tcBorders>
              <w:top w:val="nil"/>
              <w:left w:val="nil"/>
              <w:bottom w:val="nil"/>
              <w:right w:val="nil"/>
            </w:tcBorders>
            <w:shd w:val="clear" w:color="000000" w:fill="FFFFFF"/>
            <w:noWrap/>
            <w:vAlign w:val="bottom"/>
            <w:hideMark/>
          </w:tcPr>
          <w:p w14:paraId="1278541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(17,736,187)</w:t>
            </w:r>
          </w:p>
        </w:tc>
        <w:tc>
          <w:tcPr>
            <w:tcW w:w="320" w:type="dxa"/>
            <w:tcBorders>
              <w:top w:val="nil"/>
              <w:left w:val="nil"/>
              <w:bottom w:val="nil"/>
              <w:right w:val="nil"/>
            </w:tcBorders>
            <w:shd w:val="clear" w:color="000000" w:fill="FFFFFF"/>
            <w:noWrap/>
            <w:vAlign w:val="bottom"/>
            <w:hideMark/>
          </w:tcPr>
          <w:p w14:paraId="2D3F6AA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74EA354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(15,235,500)</w:t>
            </w:r>
          </w:p>
        </w:tc>
        <w:tc>
          <w:tcPr>
            <w:tcW w:w="320" w:type="dxa"/>
            <w:tcBorders>
              <w:top w:val="nil"/>
              <w:left w:val="nil"/>
              <w:bottom w:val="nil"/>
              <w:right w:val="nil"/>
            </w:tcBorders>
            <w:shd w:val="clear" w:color="000000" w:fill="FFFFFF"/>
            <w:noWrap/>
            <w:vAlign w:val="bottom"/>
            <w:hideMark/>
          </w:tcPr>
          <w:p w14:paraId="580B6EC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49A60EA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(13,688,960)</w:t>
            </w:r>
          </w:p>
        </w:tc>
      </w:tr>
      <w:tr w:rsidR="00C16917" w:rsidRPr="00C16917" w14:paraId="3C2A7D58" w14:textId="77777777" w:rsidTr="004E0BDB">
        <w:trPr>
          <w:trHeight w:val="300"/>
        </w:trPr>
        <w:tc>
          <w:tcPr>
            <w:tcW w:w="4111" w:type="dxa"/>
            <w:tcBorders>
              <w:top w:val="nil"/>
              <w:left w:val="nil"/>
              <w:bottom w:val="nil"/>
              <w:right w:val="nil"/>
            </w:tcBorders>
            <w:shd w:val="clear" w:color="000000" w:fill="FFFFFF"/>
            <w:noWrap/>
            <w:vAlign w:val="bottom"/>
            <w:hideMark/>
          </w:tcPr>
          <w:p w14:paraId="5138E54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Translation of foreign operations</w:t>
            </w:r>
          </w:p>
        </w:tc>
        <w:tc>
          <w:tcPr>
            <w:tcW w:w="2040" w:type="dxa"/>
            <w:tcBorders>
              <w:top w:val="nil"/>
              <w:left w:val="nil"/>
              <w:bottom w:val="nil"/>
              <w:right w:val="nil"/>
            </w:tcBorders>
            <w:shd w:val="clear" w:color="000000" w:fill="FFFFFF"/>
            <w:noWrap/>
            <w:vAlign w:val="bottom"/>
            <w:hideMark/>
          </w:tcPr>
          <w:p w14:paraId="0EBF9BE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(11,762)</w:t>
            </w:r>
          </w:p>
        </w:tc>
        <w:tc>
          <w:tcPr>
            <w:tcW w:w="320" w:type="dxa"/>
            <w:tcBorders>
              <w:top w:val="nil"/>
              <w:left w:val="nil"/>
              <w:bottom w:val="nil"/>
              <w:right w:val="nil"/>
            </w:tcBorders>
            <w:shd w:val="clear" w:color="000000" w:fill="FFFFFF"/>
            <w:noWrap/>
            <w:vAlign w:val="bottom"/>
            <w:hideMark/>
          </w:tcPr>
          <w:p w14:paraId="67CB9FC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09BCEF4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(13,210)</w:t>
            </w:r>
          </w:p>
        </w:tc>
        <w:tc>
          <w:tcPr>
            <w:tcW w:w="320" w:type="dxa"/>
            <w:tcBorders>
              <w:top w:val="nil"/>
              <w:left w:val="nil"/>
              <w:bottom w:val="nil"/>
              <w:right w:val="nil"/>
            </w:tcBorders>
            <w:shd w:val="clear" w:color="000000" w:fill="FFFFFF"/>
            <w:noWrap/>
            <w:vAlign w:val="bottom"/>
            <w:hideMark/>
          </w:tcPr>
          <w:p w14:paraId="303559A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09BD3F1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(15,138)</w:t>
            </w:r>
          </w:p>
        </w:tc>
      </w:tr>
      <w:tr w:rsidR="00C16917" w:rsidRPr="00C16917" w14:paraId="39D4014E" w14:textId="77777777" w:rsidTr="004E0BDB">
        <w:trPr>
          <w:trHeight w:val="300"/>
        </w:trPr>
        <w:tc>
          <w:tcPr>
            <w:tcW w:w="4111" w:type="dxa"/>
            <w:tcBorders>
              <w:top w:val="nil"/>
              <w:left w:val="nil"/>
              <w:bottom w:val="nil"/>
              <w:right w:val="nil"/>
            </w:tcBorders>
            <w:shd w:val="clear" w:color="000000" w:fill="FFFFFF"/>
            <w:noWrap/>
            <w:vAlign w:val="bottom"/>
            <w:hideMark/>
          </w:tcPr>
          <w:p w14:paraId="45177BF3"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Attributable to owners of the parent</w:t>
            </w:r>
          </w:p>
        </w:tc>
        <w:tc>
          <w:tcPr>
            <w:tcW w:w="2040" w:type="dxa"/>
            <w:tcBorders>
              <w:top w:val="single" w:sz="4" w:space="0" w:color="auto"/>
              <w:left w:val="nil"/>
              <w:bottom w:val="single" w:sz="4" w:space="0" w:color="auto"/>
              <w:right w:val="nil"/>
            </w:tcBorders>
            <w:shd w:val="clear" w:color="000000" w:fill="FFFFFF"/>
            <w:noWrap/>
            <w:vAlign w:val="bottom"/>
            <w:hideMark/>
          </w:tcPr>
          <w:p w14:paraId="30FAF11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2,124,540 </w:t>
            </w:r>
          </w:p>
        </w:tc>
        <w:tc>
          <w:tcPr>
            <w:tcW w:w="320" w:type="dxa"/>
            <w:tcBorders>
              <w:top w:val="nil"/>
              <w:left w:val="nil"/>
              <w:bottom w:val="nil"/>
              <w:right w:val="nil"/>
            </w:tcBorders>
            <w:shd w:val="clear" w:color="000000" w:fill="FFFFFF"/>
            <w:noWrap/>
            <w:vAlign w:val="bottom"/>
            <w:hideMark/>
          </w:tcPr>
          <w:p w14:paraId="25FFFB1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single" w:sz="4" w:space="0" w:color="auto"/>
              <w:left w:val="nil"/>
              <w:bottom w:val="single" w:sz="4" w:space="0" w:color="auto"/>
              <w:right w:val="nil"/>
            </w:tcBorders>
            <w:shd w:val="clear" w:color="000000" w:fill="FFFFFF"/>
            <w:noWrap/>
            <w:vAlign w:val="bottom"/>
            <w:hideMark/>
          </w:tcPr>
          <w:p w14:paraId="684F6A6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4,314,128 </w:t>
            </w:r>
          </w:p>
        </w:tc>
        <w:tc>
          <w:tcPr>
            <w:tcW w:w="320" w:type="dxa"/>
            <w:tcBorders>
              <w:top w:val="nil"/>
              <w:left w:val="nil"/>
              <w:bottom w:val="nil"/>
              <w:right w:val="nil"/>
            </w:tcBorders>
            <w:shd w:val="clear" w:color="000000" w:fill="FFFFFF"/>
            <w:noWrap/>
            <w:vAlign w:val="bottom"/>
            <w:hideMark/>
          </w:tcPr>
          <w:p w14:paraId="49B0F5B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single" w:sz="4" w:space="0" w:color="auto"/>
              <w:left w:val="nil"/>
              <w:bottom w:val="single" w:sz="4" w:space="0" w:color="auto"/>
              <w:right w:val="nil"/>
            </w:tcBorders>
            <w:shd w:val="clear" w:color="000000" w:fill="FFFFFF"/>
            <w:noWrap/>
            <w:vAlign w:val="bottom"/>
            <w:hideMark/>
          </w:tcPr>
          <w:p w14:paraId="24CF253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2,105,188 </w:t>
            </w:r>
          </w:p>
        </w:tc>
      </w:tr>
      <w:tr w:rsidR="00C16917" w:rsidRPr="00C16917" w14:paraId="64F960FB" w14:textId="77777777" w:rsidTr="004E0BDB">
        <w:trPr>
          <w:trHeight w:val="300"/>
        </w:trPr>
        <w:tc>
          <w:tcPr>
            <w:tcW w:w="4111" w:type="dxa"/>
            <w:tcBorders>
              <w:top w:val="nil"/>
              <w:left w:val="nil"/>
              <w:bottom w:val="nil"/>
              <w:right w:val="nil"/>
            </w:tcBorders>
            <w:shd w:val="clear" w:color="000000" w:fill="FFFFFF"/>
            <w:noWrap/>
            <w:vAlign w:val="bottom"/>
            <w:hideMark/>
          </w:tcPr>
          <w:p w14:paraId="1542E202"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Non-controlling interests</w:t>
            </w:r>
          </w:p>
        </w:tc>
        <w:tc>
          <w:tcPr>
            <w:tcW w:w="2040" w:type="dxa"/>
            <w:tcBorders>
              <w:top w:val="nil"/>
              <w:left w:val="nil"/>
              <w:bottom w:val="nil"/>
              <w:right w:val="nil"/>
            </w:tcBorders>
            <w:shd w:val="clear" w:color="000000" w:fill="FFFFFF"/>
            <w:noWrap/>
            <w:vAlign w:val="bottom"/>
            <w:hideMark/>
          </w:tcPr>
          <w:p w14:paraId="41E523F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(173,110)</w:t>
            </w:r>
          </w:p>
        </w:tc>
        <w:tc>
          <w:tcPr>
            <w:tcW w:w="320" w:type="dxa"/>
            <w:tcBorders>
              <w:top w:val="nil"/>
              <w:left w:val="nil"/>
              <w:bottom w:val="nil"/>
              <w:right w:val="nil"/>
            </w:tcBorders>
            <w:shd w:val="clear" w:color="000000" w:fill="FFFFFF"/>
            <w:noWrap/>
            <w:vAlign w:val="bottom"/>
            <w:hideMark/>
          </w:tcPr>
          <w:p w14:paraId="0EA0BDC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479C497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(153,527)</w:t>
            </w:r>
          </w:p>
        </w:tc>
        <w:tc>
          <w:tcPr>
            <w:tcW w:w="320" w:type="dxa"/>
            <w:tcBorders>
              <w:top w:val="nil"/>
              <w:left w:val="nil"/>
              <w:bottom w:val="nil"/>
              <w:right w:val="nil"/>
            </w:tcBorders>
            <w:shd w:val="clear" w:color="000000" w:fill="FFFFFF"/>
            <w:noWrap/>
            <w:vAlign w:val="bottom"/>
            <w:hideMark/>
          </w:tcPr>
          <w:p w14:paraId="51BC18F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3816FD1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(156,695)</w:t>
            </w:r>
          </w:p>
        </w:tc>
      </w:tr>
      <w:tr w:rsidR="00C16917" w:rsidRPr="00C16917" w14:paraId="4C1324F3" w14:textId="77777777" w:rsidTr="004E0BDB">
        <w:trPr>
          <w:trHeight w:val="255"/>
        </w:trPr>
        <w:tc>
          <w:tcPr>
            <w:tcW w:w="4111" w:type="dxa"/>
            <w:tcBorders>
              <w:top w:val="nil"/>
              <w:left w:val="nil"/>
              <w:bottom w:val="nil"/>
              <w:right w:val="nil"/>
            </w:tcBorders>
            <w:shd w:val="clear" w:color="000000" w:fill="FFFFFF"/>
            <w:noWrap/>
            <w:vAlign w:val="bottom"/>
            <w:hideMark/>
          </w:tcPr>
          <w:p w14:paraId="4E0A6B67"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Total equity</w:t>
            </w:r>
          </w:p>
        </w:tc>
        <w:tc>
          <w:tcPr>
            <w:tcW w:w="2040" w:type="dxa"/>
            <w:tcBorders>
              <w:top w:val="single" w:sz="4" w:space="0" w:color="auto"/>
              <w:left w:val="nil"/>
              <w:bottom w:val="single" w:sz="4" w:space="0" w:color="auto"/>
              <w:right w:val="nil"/>
            </w:tcBorders>
            <w:shd w:val="clear" w:color="000000" w:fill="FFFFFF"/>
            <w:noWrap/>
            <w:vAlign w:val="bottom"/>
            <w:hideMark/>
          </w:tcPr>
          <w:p w14:paraId="00C72FAE"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                 1,951,430 </w:t>
            </w:r>
          </w:p>
        </w:tc>
        <w:tc>
          <w:tcPr>
            <w:tcW w:w="320" w:type="dxa"/>
            <w:tcBorders>
              <w:top w:val="nil"/>
              <w:left w:val="nil"/>
              <w:bottom w:val="nil"/>
              <w:right w:val="nil"/>
            </w:tcBorders>
            <w:shd w:val="clear" w:color="000000" w:fill="FFFFFF"/>
            <w:noWrap/>
            <w:vAlign w:val="bottom"/>
            <w:hideMark/>
          </w:tcPr>
          <w:p w14:paraId="747CD0D8"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200" w:type="dxa"/>
            <w:tcBorders>
              <w:top w:val="single" w:sz="4" w:space="0" w:color="auto"/>
              <w:left w:val="nil"/>
              <w:bottom w:val="single" w:sz="4" w:space="0" w:color="auto"/>
              <w:right w:val="nil"/>
            </w:tcBorders>
            <w:shd w:val="clear" w:color="000000" w:fill="FFFFFF"/>
            <w:noWrap/>
            <w:vAlign w:val="bottom"/>
            <w:hideMark/>
          </w:tcPr>
          <w:p w14:paraId="7364D5DE"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                    4,160,601 </w:t>
            </w:r>
          </w:p>
        </w:tc>
        <w:tc>
          <w:tcPr>
            <w:tcW w:w="320" w:type="dxa"/>
            <w:tcBorders>
              <w:top w:val="nil"/>
              <w:left w:val="nil"/>
              <w:bottom w:val="nil"/>
              <w:right w:val="nil"/>
            </w:tcBorders>
            <w:shd w:val="clear" w:color="000000" w:fill="FFFFFF"/>
            <w:noWrap/>
            <w:vAlign w:val="bottom"/>
            <w:hideMark/>
          </w:tcPr>
          <w:p w14:paraId="7E6DA480"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780" w:type="dxa"/>
            <w:tcBorders>
              <w:top w:val="single" w:sz="4" w:space="0" w:color="auto"/>
              <w:left w:val="nil"/>
              <w:bottom w:val="single" w:sz="4" w:space="0" w:color="auto"/>
              <w:right w:val="nil"/>
            </w:tcBorders>
            <w:shd w:val="clear" w:color="000000" w:fill="FFFFFF"/>
            <w:noWrap/>
            <w:vAlign w:val="bottom"/>
            <w:hideMark/>
          </w:tcPr>
          <w:p w14:paraId="4F4CB045"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             1,948,493 </w:t>
            </w:r>
          </w:p>
        </w:tc>
      </w:tr>
      <w:tr w:rsidR="00C16917" w:rsidRPr="00C16917" w14:paraId="5E3E5C2C" w14:textId="77777777" w:rsidTr="004E0BDB">
        <w:trPr>
          <w:trHeight w:val="300"/>
        </w:trPr>
        <w:tc>
          <w:tcPr>
            <w:tcW w:w="4111" w:type="dxa"/>
            <w:tcBorders>
              <w:top w:val="nil"/>
              <w:left w:val="nil"/>
              <w:bottom w:val="nil"/>
              <w:right w:val="nil"/>
            </w:tcBorders>
            <w:shd w:val="clear" w:color="000000" w:fill="FFFFFF"/>
            <w:noWrap/>
            <w:vAlign w:val="bottom"/>
            <w:hideMark/>
          </w:tcPr>
          <w:p w14:paraId="157D6EF9"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040" w:type="dxa"/>
            <w:tcBorders>
              <w:top w:val="nil"/>
              <w:left w:val="nil"/>
              <w:bottom w:val="nil"/>
              <w:right w:val="nil"/>
            </w:tcBorders>
            <w:shd w:val="clear" w:color="000000" w:fill="FFFFFF"/>
            <w:noWrap/>
            <w:vAlign w:val="bottom"/>
            <w:hideMark/>
          </w:tcPr>
          <w:p w14:paraId="0817012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75930B1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251CF20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627DE8C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1359271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32E3A783" w14:textId="77777777" w:rsidTr="004E0BDB">
        <w:trPr>
          <w:trHeight w:val="300"/>
        </w:trPr>
        <w:tc>
          <w:tcPr>
            <w:tcW w:w="4111" w:type="dxa"/>
            <w:tcBorders>
              <w:top w:val="nil"/>
              <w:left w:val="nil"/>
              <w:bottom w:val="nil"/>
              <w:right w:val="nil"/>
            </w:tcBorders>
            <w:shd w:val="clear" w:color="000000" w:fill="FFFFFF"/>
            <w:noWrap/>
            <w:vAlign w:val="bottom"/>
            <w:hideMark/>
          </w:tcPr>
          <w:p w14:paraId="1962FF9E"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LIABILITIES</w:t>
            </w:r>
          </w:p>
        </w:tc>
        <w:tc>
          <w:tcPr>
            <w:tcW w:w="2040" w:type="dxa"/>
            <w:tcBorders>
              <w:top w:val="nil"/>
              <w:left w:val="nil"/>
              <w:bottom w:val="nil"/>
              <w:right w:val="nil"/>
            </w:tcBorders>
            <w:shd w:val="clear" w:color="000000" w:fill="FFFFFF"/>
            <w:noWrap/>
            <w:vAlign w:val="bottom"/>
            <w:hideMark/>
          </w:tcPr>
          <w:p w14:paraId="05F51F0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27B30B3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1AC2B42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3A86B86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5D5C242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4DCE1DDE" w14:textId="77777777" w:rsidTr="004E0BDB">
        <w:trPr>
          <w:trHeight w:val="300"/>
        </w:trPr>
        <w:tc>
          <w:tcPr>
            <w:tcW w:w="4111" w:type="dxa"/>
            <w:tcBorders>
              <w:top w:val="nil"/>
              <w:left w:val="nil"/>
              <w:bottom w:val="nil"/>
              <w:right w:val="nil"/>
            </w:tcBorders>
            <w:shd w:val="clear" w:color="000000" w:fill="FFFFFF"/>
            <w:noWrap/>
            <w:vAlign w:val="bottom"/>
            <w:hideMark/>
          </w:tcPr>
          <w:p w14:paraId="629E2108"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Current Liabilities</w:t>
            </w:r>
          </w:p>
        </w:tc>
        <w:tc>
          <w:tcPr>
            <w:tcW w:w="2040" w:type="dxa"/>
            <w:tcBorders>
              <w:top w:val="nil"/>
              <w:left w:val="nil"/>
              <w:bottom w:val="nil"/>
              <w:right w:val="nil"/>
            </w:tcBorders>
            <w:shd w:val="clear" w:color="000000" w:fill="FFFFFF"/>
            <w:noWrap/>
            <w:vAlign w:val="bottom"/>
            <w:hideMark/>
          </w:tcPr>
          <w:p w14:paraId="676624F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54A4271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387D5D2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3C6B5DE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7DFF7F9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1E2B6C5A" w14:textId="77777777" w:rsidTr="004E0BDB">
        <w:trPr>
          <w:trHeight w:val="300"/>
        </w:trPr>
        <w:tc>
          <w:tcPr>
            <w:tcW w:w="4111" w:type="dxa"/>
            <w:tcBorders>
              <w:top w:val="nil"/>
              <w:left w:val="nil"/>
              <w:bottom w:val="nil"/>
              <w:right w:val="nil"/>
            </w:tcBorders>
            <w:shd w:val="clear" w:color="000000" w:fill="FFFFFF"/>
            <w:noWrap/>
            <w:vAlign w:val="bottom"/>
            <w:hideMark/>
          </w:tcPr>
          <w:p w14:paraId="775CA40A"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Trade and other payables</w:t>
            </w:r>
          </w:p>
        </w:tc>
        <w:tc>
          <w:tcPr>
            <w:tcW w:w="2040" w:type="dxa"/>
            <w:tcBorders>
              <w:top w:val="nil"/>
              <w:left w:val="nil"/>
              <w:bottom w:val="nil"/>
              <w:right w:val="nil"/>
            </w:tcBorders>
            <w:shd w:val="clear" w:color="000000" w:fill="FFFFFF"/>
            <w:noWrap/>
            <w:vAlign w:val="bottom"/>
            <w:hideMark/>
          </w:tcPr>
          <w:p w14:paraId="380DFE0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2,258,183 </w:t>
            </w:r>
          </w:p>
        </w:tc>
        <w:tc>
          <w:tcPr>
            <w:tcW w:w="320" w:type="dxa"/>
            <w:tcBorders>
              <w:top w:val="nil"/>
              <w:left w:val="nil"/>
              <w:bottom w:val="nil"/>
              <w:right w:val="nil"/>
            </w:tcBorders>
            <w:shd w:val="clear" w:color="000000" w:fill="FFFFFF"/>
            <w:noWrap/>
            <w:vAlign w:val="bottom"/>
            <w:hideMark/>
          </w:tcPr>
          <w:p w14:paraId="0BD7500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5E26BFB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2,456,783 </w:t>
            </w:r>
          </w:p>
        </w:tc>
        <w:tc>
          <w:tcPr>
            <w:tcW w:w="320" w:type="dxa"/>
            <w:tcBorders>
              <w:top w:val="nil"/>
              <w:left w:val="nil"/>
              <w:bottom w:val="nil"/>
              <w:right w:val="nil"/>
            </w:tcBorders>
            <w:shd w:val="clear" w:color="000000" w:fill="FFFFFF"/>
            <w:noWrap/>
            <w:vAlign w:val="bottom"/>
            <w:hideMark/>
          </w:tcPr>
          <w:p w14:paraId="0F95A3C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7AB8CA0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2,282,918 </w:t>
            </w:r>
          </w:p>
        </w:tc>
      </w:tr>
      <w:tr w:rsidR="00C16917" w:rsidRPr="00C16917" w14:paraId="3ED08503" w14:textId="77777777" w:rsidTr="004E0BDB">
        <w:trPr>
          <w:trHeight w:val="300"/>
        </w:trPr>
        <w:tc>
          <w:tcPr>
            <w:tcW w:w="4111" w:type="dxa"/>
            <w:tcBorders>
              <w:top w:val="nil"/>
              <w:left w:val="nil"/>
              <w:bottom w:val="nil"/>
              <w:right w:val="nil"/>
            </w:tcBorders>
            <w:shd w:val="clear" w:color="000000" w:fill="FFFFFF"/>
            <w:noWrap/>
            <w:vAlign w:val="bottom"/>
            <w:hideMark/>
          </w:tcPr>
          <w:p w14:paraId="02E86B47"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Other current liabilities</w:t>
            </w:r>
          </w:p>
        </w:tc>
        <w:tc>
          <w:tcPr>
            <w:tcW w:w="2040" w:type="dxa"/>
            <w:tcBorders>
              <w:top w:val="nil"/>
              <w:left w:val="nil"/>
              <w:bottom w:val="nil"/>
              <w:right w:val="nil"/>
            </w:tcBorders>
            <w:shd w:val="clear" w:color="000000" w:fill="FFFFFF"/>
            <w:noWrap/>
            <w:vAlign w:val="bottom"/>
            <w:hideMark/>
          </w:tcPr>
          <w:p w14:paraId="2968273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17,000 </w:t>
            </w:r>
          </w:p>
        </w:tc>
        <w:tc>
          <w:tcPr>
            <w:tcW w:w="320" w:type="dxa"/>
            <w:tcBorders>
              <w:top w:val="nil"/>
              <w:left w:val="nil"/>
              <w:bottom w:val="nil"/>
              <w:right w:val="nil"/>
            </w:tcBorders>
            <w:shd w:val="clear" w:color="000000" w:fill="FFFFFF"/>
            <w:noWrap/>
            <w:vAlign w:val="bottom"/>
            <w:hideMark/>
          </w:tcPr>
          <w:p w14:paraId="1BB500B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09EA0D0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17,000 </w:t>
            </w:r>
          </w:p>
        </w:tc>
        <w:tc>
          <w:tcPr>
            <w:tcW w:w="320" w:type="dxa"/>
            <w:tcBorders>
              <w:top w:val="nil"/>
              <w:left w:val="nil"/>
              <w:bottom w:val="nil"/>
              <w:right w:val="nil"/>
            </w:tcBorders>
            <w:shd w:val="clear" w:color="000000" w:fill="FFFFFF"/>
            <w:noWrap/>
            <w:vAlign w:val="bottom"/>
            <w:hideMark/>
          </w:tcPr>
          <w:p w14:paraId="7302B27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4986434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1,381,594 </w:t>
            </w:r>
          </w:p>
        </w:tc>
      </w:tr>
      <w:tr w:rsidR="00C16917" w:rsidRPr="00C16917" w14:paraId="1CBEB1AF" w14:textId="77777777" w:rsidTr="004E0BDB">
        <w:trPr>
          <w:trHeight w:val="300"/>
        </w:trPr>
        <w:tc>
          <w:tcPr>
            <w:tcW w:w="4111" w:type="dxa"/>
            <w:tcBorders>
              <w:top w:val="nil"/>
              <w:left w:val="nil"/>
              <w:bottom w:val="nil"/>
              <w:right w:val="nil"/>
            </w:tcBorders>
            <w:shd w:val="clear" w:color="000000" w:fill="FFFFFF"/>
            <w:noWrap/>
            <w:vAlign w:val="bottom"/>
            <w:hideMark/>
          </w:tcPr>
          <w:p w14:paraId="608BAC17"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Total current liabilities</w:t>
            </w:r>
          </w:p>
        </w:tc>
        <w:tc>
          <w:tcPr>
            <w:tcW w:w="2040" w:type="dxa"/>
            <w:tcBorders>
              <w:top w:val="single" w:sz="4" w:space="0" w:color="auto"/>
              <w:left w:val="nil"/>
              <w:bottom w:val="single" w:sz="4" w:space="0" w:color="auto"/>
              <w:right w:val="nil"/>
            </w:tcBorders>
            <w:shd w:val="clear" w:color="000000" w:fill="FFFFFF"/>
            <w:noWrap/>
            <w:vAlign w:val="bottom"/>
            <w:hideMark/>
          </w:tcPr>
          <w:p w14:paraId="6955CCB0"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2,275,183 </w:t>
            </w:r>
          </w:p>
        </w:tc>
        <w:tc>
          <w:tcPr>
            <w:tcW w:w="320" w:type="dxa"/>
            <w:tcBorders>
              <w:top w:val="nil"/>
              <w:left w:val="nil"/>
              <w:bottom w:val="nil"/>
              <w:right w:val="nil"/>
            </w:tcBorders>
            <w:shd w:val="clear" w:color="000000" w:fill="FFFFFF"/>
            <w:noWrap/>
            <w:vAlign w:val="bottom"/>
            <w:hideMark/>
          </w:tcPr>
          <w:p w14:paraId="1B9A7014"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200" w:type="dxa"/>
            <w:tcBorders>
              <w:top w:val="single" w:sz="4" w:space="0" w:color="auto"/>
              <w:left w:val="nil"/>
              <w:bottom w:val="single" w:sz="4" w:space="0" w:color="auto"/>
              <w:right w:val="nil"/>
            </w:tcBorders>
            <w:shd w:val="clear" w:color="000000" w:fill="FFFFFF"/>
            <w:noWrap/>
            <w:vAlign w:val="bottom"/>
            <w:hideMark/>
          </w:tcPr>
          <w:p w14:paraId="0ECA7793"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2,473,783 </w:t>
            </w:r>
          </w:p>
        </w:tc>
        <w:tc>
          <w:tcPr>
            <w:tcW w:w="320" w:type="dxa"/>
            <w:tcBorders>
              <w:top w:val="nil"/>
              <w:left w:val="nil"/>
              <w:bottom w:val="nil"/>
              <w:right w:val="nil"/>
            </w:tcBorders>
            <w:shd w:val="clear" w:color="000000" w:fill="FFFFFF"/>
            <w:noWrap/>
            <w:vAlign w:val="bottom"/>
            <w:hideMark/>
          </w:tcPr>
          <w:p w14:paraId="085A00BF"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780" w:type="dxa"/>
            <w:tcBorders>
              <w:top w:val="single" w:sz="4" w:space="0" w:color="auto"/>
              <w:left w:val="nil"/>
              <w:bottom w:val="single" w:sz="4" w:space="0" w:color="auto"/>
              <w:right w:val="nil"/>
            </w:tcBorders>
            <w:shd w:val="clear" w:color="000000" w:fill="FFFFFF"/>
            <w:noWrap/>
            <w:vAlign w:val="bottom"/>
            <w:hideMark/>
          </w:tcPr>
          <w:p w14:paraId="7FDB57A8"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3,664,512 </w:t>
            </w:r>
          </w:p>
        </w:tc>
      </w:tr>
      <w:tr w:rsidR="00C16917" w:rsidRPr="00C16917" w14:paraId="041C4CC9" w14:textId="77777777" w:rsidTr="004E0BDB">
        <w:trPr>
          <w:trHeight w:val="300"/>
        </w:trPr>
        <w:tc>
          <w:tcPr>
            <w:tcW w:w="4111" w:type="dxa"/>
            <w:tcBorders>
              <w:top w:val="nil"/>
              <w:left w:val="nil"/>
              <w:bottom w:val="nil"/>
              <w:right w:val="nil"/>
            </w:tcBorders>
            <w:shd w:val="clear" w:color="000000" w:fill="FFFFFF"/>
            <w:noWrap/>
            <w:vAlign w:val="bottom"/>
            <w:hideMark/>
          </w:tcPr>
          <w:p w14:paraId="5AB33E8B"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Long Term Liabilities</w:t>
            </w:r>
          </w:p>
        </w:tc>
        <w:tc>
          <w:tcPr>
            <w:tcW w:w="2040" w:type="dxa"/>
            <w:tcBorders>
              <w:top w:val="nil"/>
              <w:left w:val="nil"/>
              <w:bottom w:val="nil"/>
              <w:right w:val="nil"/>
            </w:tcBorders>
            <w:shd w:val="clear" w:color="000000" w:fill="FFFFFF"/>
            <w:noWrap/>
            <w:vAlign w:val="bottom"/>
            <w:hideMark/>
          </w:tcPr>
          <w:p w14:paraId="29734EA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479C8B8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5BA1520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56D4687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2DB7ED6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1429DC23" w14:textId="77777777" w:rsidTr="004E0BDB">
        <w:trPr>
          <w:trHeight w:val="300"/>
        </w:trPr>
        <w:tc>
          <w:tcPr>
            <w:tcW w:w="4111" w:type="dxa"/>
            <w:tcBorders>
              <w:top w:val="nil"/>
              <w:left w:val="nil"/>
              <w:bottom w:val="nil"/>
              <w:right w:val="nil"/>
            </w:tcBorders>
            <w:shd w:val="clear" w:color="000000" w:fill="FFFFFF"/>
            <w:noWrap/>
            <w:vAlign w:val="bottom"/>
            <w:hideMark/>
          </w:tcPr>
          <w:p w14:paraId="4CBA7ADC"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Convertible loan notes</w:t>
            </w:r>
          </w:p>
        </w:tc>
        <w:tc>
          <w:tcPr>
            <w:tcW w:w="2040" w:type="dxa"/>
            <w:tcBorders>
              <w:top w:val="nil"/>
              <w:left w:val="nil"/>
              <w:bottom w:val="nil"/>
              <w:right w:val="nil"/>
            </w:tcBorders>
            <w:shd w:val="clear" w:color="000000" w:fill="FFFFFF"/>
            <w:noWrap/>
            <w:vAlign w:val="bottom"/>
            <w:hideMark/>
          </w:tcPr>
          <w:p w14:paraId="29081A7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1,685,621 </w:t>
            </w:r>
          </w:p>
        </w:tc>
        <w:tc>
          <w:tcPr>
            <w:tcW w:w="320" w:type="dxa"/>
            <w:tcBorders>
              <w:top w:val="nil"/>
              <w:left w:val="nil"/>
              <w:bottom w:val="nil"/>
              <w:right w:val="nil"/>
            </w:tcBorders>
            <w:shd w:val="clear" w:color="000000" w:fill="FFFFFF"/>
            <w:noWrap/>
            <w:vAlign w:val="bottom"/>
            <w:hideMark/>
          </w:tcPr>
          <w:p w14:paraId="36EC518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23014D8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1,329,678 </w:t>
            </w:r>
          </w:p>
        </w:tc>
        <w:tc>
          <w:tcPr>
            <w:tcW w:w="320" w:type="dxa"/>
            <w:tcBorders>
              <w:top w:val="nil"/>
              <w:left w:val="nil"/>
              <w:bottom w:val="nil"/>
              <w:right w:val="nil"/>
            </w:tcBorders>
            <w:shd w:val="clear" w:color="000000" w:fill="FFFFFF"/>
            <w:noWrap/>
            <w:vAlign w:val="bottom"/>
            <w:hideMark/>
          </w:tcPr>
          <w:p w14:paraId="04086D4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5254A42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r>
      <w:tr w:rsidR="00C16917" w:rsidRPr="00C16917" w14:paraId="15CF252C" w14:textId="77777777" w:rsidTr="004E0BDB">
        <w:trPr>
          <w:trHeight w:val="300"/>
        </w:trPr>
        <w:tc>
          <w:tcPr>
            <w:tcW w:w="4111" w:type="dxa"/>
            <w:tcBorders>
              <w:top w:val="nil"/>
              <w:left w:val="nil"/>
              <w:bottom w:val="nil"/>
              <w:right w:val="nil"/>
            </w:tcBorders>
            <w:shd w:val="clear" w:color="000000" w:fill="FFFFFF"/>
            <w:noWrap/>
            <w:vAlign w:val="bottom"/>
            <w:hideMark/>
          </w:tcPr>
          <w:p w14:paraId="24EEE323"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Bank loans</w:t>
            </w:r>
          </w:p>
        </w:tc>
        <w:tc>
          <w:tcPr>
            <w:tcW w:w="2040" w:type="dxa"/>
            <w:tcBorders>
              <w:top w:val="nil"/>
              <w:left w:val="nil"/>
              <w:bottom w:val="nil"/>
              <w:right w:val="nil"/>
            </w:tcBorders>
            <w:shd w:val="clear" w:color="000000" w:fill="FFFFFF"/>
            <w:noWrap/>
            <w:vAlign w:val="bottom"/>
            <w:hideMark/>
          </w:tcPr>
          <w:p w14:paraId="7B8C86E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42,500 </w:t>
            </w:r>
          </w:p>
        </w:tc>
        <w:tc>
          <w:tcPr>
            <w:tcW w:w="320" w:type="dxa"/>
            <w:tcBorders>
              <w:top w:val="nil"/>
              <w:left w:val="nil"/>
              <w:bottom w:val="nil"/>
              <w:right w:val="nil"/>
            </w:tcBorders>
            <w:shd w:val="clear" w:color="000000" w:fill="FFFFFF"/>
            <w:noWrap/>
            <w:vAlign w:val="bottom"/>
            <w:hideMark/>
          </w:tcPr>
          <w:p w14:paraId="59217B2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747D880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51,000 </w:t>
            </w:r>
          </w:p>
        </w:tc>
        <w:tc>
          <w:tcPr>
            <w:tcW w:w="320" w:type="dxa"/>
            <w:tcBorders>
              <w:top w:val="nil"/>
              <w:left w:val="nil"/>
              <w:bottom w:val="nil"/>
              <w:right w:val="nil"/>
            </w:tcBorders>
            <w:shd w:val="clear" w:color="000000" w:fill="FFFFFF"/>
            <w:noWrap/>
            <w:vAlign w:val="bottom"/>
            <w:hideMark/>
          </w:tcPr>
          <w:p w14:paraId="0ED7D1E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089D4E3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59,500 </w:t>
            </w:r>
          </w:p>
        </w:tc>
      </w:tr>
      <w:tr w:rsidR="00C16917" w:rsidRPr="00C16917" w14:paraId="4F2B9E8F" w14:textId="77777777" w:rsidTr="004E0BDB">
        <w:trPr>
          <w:trHeight w:val="300"/>
        </w:trPr>
        <w:tc>
          <w:tcPr>
            <w:tcW w:w="4111" w:type="dxa"/>
            <w:tcBorders>
              <w:top w:val="nil"/>
              <w:left w:val="nil"/>
              <w:bottom w:val="nil"/>
              <w:right w:val="nil"/>
            </w:tcBorders>
            <w:shd w:val="clear" w:color="000000" w:fill="FFFFFF"/>
            <w:noWrap/>
            <w:vAlign w:val="bottom"/>
            <w:hideMark/>
          </w:tcPr>
          <w:p w14:paraId="46D1C68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Other non-current liabilities</w:t>
            </w:r>
          </w:p>
        </w:tc>
        <w:tc>
          <w:tcPr>
            <w:tcW w:w="2040" w:type="dxa"/>
            <w:tcBorders>
              <w:top w:val="nil"/>
              <w:left w:val="nil"/>
              <w:bottom w:val="nil"/>
              <w:right w:val="nil"/>
            </w:tcBorders>
            <w:shd w:val="clear" w:color="000000" w:fill="FFFFFF"/>
            <w:noWrap/>
            <w:vAlign w:val="bottom"/>
            <w:hideMark/>
          </w:tcPr>
          <w:p w14:paraId="78B8FB3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132,693 </w:t>
            </w:r>
          </w:p>
        </w:tc>
        <w:tc>
          <w:tcPr>
            <w:tcW w:w="320" w:type="dxa"/>
            <w:tcBorders>
              <w:top w:val="nil"/>
              <w:left w:val="nil"/>
              <w:bottom w:val="nil"/>
              <w:right w:val="nil"/>
            </w:tcBorders>
            <w:shd w:val="clear" w:color="000000" w:fill="FFFFFF"/>
            <w:noWrap/>
            <w:vAlign w:val="bottom"/>
            <w:hideMark/>
          </w:tcPr>
          <w:p w14:paraId="6B8A10D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2AB6152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624,843 </w:t>
            </w:r>
          </w:p>
        </w:tc>
        <w:tc>
          <w:tcPr>
            <w:tcW w:w="320" w:type="dxa"/>
            <w:tcBorders>
              <w:top w:val="nil"/>
              <w:left w:val="nil"/>
              <w:bottom w:val="nil"/>
              <w:right w:val="nil"/>
            </w:tcBorders>
            <w:shd w:val="clear" w:color="000000" w:fill="FFFFFF"/>
            <w:noWrap/>
            <w:vAlign w:val="bottom"/>
            <w:hideMark/>
          </w:tcPr>
          <w:p w14:paraId="2656406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55F2657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591,708 </w:t>
            </w:r>
          </w:p>
        </w:tc>
      </w:tr>
      <w:tr w:rsidR="00C16917" w:rsidRPr="00C16917" w14:paraId="2F35F6C0" w14:textId="77777777" w:rsidTr="004E0BDB">
        <w:trPr>
          <w:trHeight w:val="300"/>
        </w:trPr>
        <w:tc>
          <w:tcPr>
            <w:tcW w:w="4111" w:type="dxa"/>
            <w:tcBorders>
              <w:top w:val="nil"/>
              <w:left w:val="nil"/>
              <w:bottom w:val="nil"/>
              <w:right w:val="nil"/>
            </w:tcBorders>
            <w:shd w:val="clear" w:color="000000" w:fill="FFFFFF"/>
            <w:noWrap/>
            <w:vAlign w:val="bottom"/>
            <w:hideMark/>
          </w:tcPr>
          <w:p w14:paraId="576EB85A"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Total long term liabilities</w:t>
            </w:r>
          </w:p>
        </w:tc>
        <w:tc>
          <w:tcPr>
            <w:tcW w:w="2040" w:type="dxa"/>
            <w:tcBorders>
              <w:top w:val="single" w:sz="4" w:space="0" w:color="auto"/>
              <w:left w:val="nil"/>
              <w:bottom w:val="single" w:sz="4" w:space="0" w:color="auto"/>
              <w:right w:val="nil"/>
            </w:tcBorders>
            <w:shd w:val="clear" w:color="000000" w:fill="FFFFFF"/>
            <w:noWrap/>
            <w:vAlign w:val="bottom"/>
            <w:hideMark/>
          </w:tcPr>
          <w:p w14:paraId="4DA33DD2"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1,860,814 </w:t>
            </w:r>
          </w:p>
        </w:tc>
        <w:tc>
          <w:tcPr>
            <w:tcW w:w="320" w:type="dxa"/>
            <w:tcBorders>
              <w:top w:val="nil"/>
              <w:left w:val="nil"/>
              <w:bottom w:val="nil"/>
              <w:right w:val="nil"/>
            </w:tcBorders>
            <w:shd w:val="clear" w:color="000000" w:fill="FFFFFF"/>
            <w:noWrap/>
            <w:vAlign w:val="bottom"/>
            <w:hideMark/>
          </w:tcPr>
          <w:p w14:paraId="0A877510"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200" w:type="dxa"/>
            <w:tcBorders>
              <w:top w:val="single" w:sz="4" w:space="0" w:color="auto"/>
              <w:left w:val="nil"/>
              <w:bottom w:val="single" w:sz="4" w:space="0" w:color="auto"/>
              <w:right w:val="nil"/>
            </w:tcBorders>
            <w:shd w:val="clear" w:color="000000" w:fill="FFFFFF"/>
            <w:noWrap/>
            <w:vAlign w:val="bottom"/>
            <w:hideMark/>
          </w:tcPr>
          <w:p w14:paraId="09A29D24"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2,005,521 </w:t>
            </w:r>
          </w:p>
        </w:tc>
        <w:tc>
          <w:tcPr>
            <w:tcW w:w="320" w:type="dxa"/>
            <w:tcBorders>
              <w:top w:val="nil"/>
              <w:left w:val="nil"/>
              <w:bottom w:val="nil"/>
              <w:right w:val="nil"/>
            </w:tcBorders>
            <w:shd w:val="clear" w:color="000000" w:fill="FFFFFF"/>
            <w:noWrap/>
            <w:vAlign w:val="bottom"/>
            <w:hideMark/>
          </w:tcPr>
          <w:p w14:paraId="3E7315A4"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780" w:type="dxa"/>
            <w:tcBorders>
              <w:top w:val="single" w:sz="4" w:space="0" w:color="auto"/>
              <w:left w:val="nil"/>
              <w:bottom w:val="single" w:sz="4" w:space="0" w:color="auto"/>
              <w:right w:val="nil"/>
            </w:tcBorders>
            <w:shd w:val="clear" w:color="000000" w:fill="FFFFFF"/>
            <w:noWrap/>
            <w:vAlign w:val="bottom"/>
            <w:hideMark/>
          </w:tcPr>
          <w:p w14:paraId="60120AD2"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651,208 </w:t>
            </w:r>
          </w:p>
        </w:tc>
      </w:tr>
      <w:tr w:rsidR="00C16917" w:rsidRPr="00C16917" w14:paraId="7C5AE74A" w14:textId="77777777" w:rsidTr="004E0BDB">
        <w:trPr>
          <w:trHeight w:val="300"/>
        </w:trPr>
        <w:tc>
          <w:tcPr>
            <w:tcW w:w="4111" w:type="dxa"/>
            <w:tcBorders>
              <w:top w:val="nil"/>
              <w:left w:val="nil"/>
              <w:bottom w:val="nil"/>
              <w:right w:val="nil"/>
            </w:tcBorders>
            <w:shd w:val="clear" w:color="000000" w:fill="FFFFFF"/>
            <w:noWrap/>
            <w:vAlign w:val="bottom"/>
            <w:hideMark/>
          </w:tcPr>
          <w:p w14:paraId="44480322"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040" w:type="dxa"/>
            <w:tcBorders>
              <w:top w:val="nil"/>
              <w:left w:val="nil"/>
              <w:bottom w:val="nil"/>
              <w:right w:val="nil"/>
            </w:tcBorders>
            <w:shd w:val="clear" w:color="000000" w:fill="FFFFFF"/>
            <w:noWrap/>
            <w:vAlign w:val="bottom"/>
            <w:hideMark/>
          </w:tcPr>
          <w:p w14:paraId="19AD11F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1F96BF5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200" w:type="dxa"/>
            <w:tcBorders>
              <w:top w:val="nil"/>
              <w:left w:val="nil"/>
              <w:bottom w:val="nil"/>
              <w:right w:val="nil"/>
            </w:tcBorders>
            <w:shd w:val="clear" w:color="000000" w:fill="FFFFFF"/>
            <w:noWrap/>
            <w:vAlign w:val="bottom"/>
            <w:hideMark/>
          </w:tcPr>
          <w:p w14:paraId="7537568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20" w:type="dxa"/>
            <w:tcBorders>
              <w:top w:val="nil"/>
              <w:left w:val="nil"/>
              <w:bottom w:val="nil"/>
              <w:right w:val="nil"/>
            </w:tcBorders>
            <w:shd w:val="clear" w:color="000000" w:fill="FFFFFF"/>
            <w:noWrap/>
            <w:vAlign w:val="bottom"/>
            <w:hideMark/>
          </w:tcPr>
          <w:p w14:paraId="6700594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80" w:type="dxa"/>
            <w:tcBorders>
              <w:top w:val="nil"/>
              <w:left w:val="nil"/>
              <w:bottom w:val="nil"/>
              <w:right w:val="nil"/>
            </w:tcBorders>
            <w:shd w:val="clear" w:color="000000" w:fill="FFFFFF"/>
            <w:noWrap/>
            <w:vAlign w:val="bottom"/>
            <w:hideMark/>
          </w:tcPr>
          <w:p w14:paraId="136DF4F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06C04E9F" w14:textId="77777777" w:rsidTr="004E0BDB">
        <w:trPr>
          <w:trHeight w:val="300"/>
        </w:trPr>
        <w:tc>
          <w:tcPr>
            <w:tcW w:w="4111" w:type="dxa"/>
            <w:tcBorders>
              <w:top w:val="nil"/>
              <w:left w:val="nil"/>
              <w:bottom w:val="nil"/>
              <w:right w:val="nil"/>
            </w:tcBorders>
            <w:shd w:val="clear" w:color="000000" w:fill="FFFFFF"/>
            <w:noWrap/>
            <w:vAlign w:val="bottom"/>
            <w:hideMark/>
          </w:tcPr>
          <w:p w14:paraId="4667F9FE"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Total Liabilities</w:t>
            </w:r>
          </w:p>
        </w:tc>
        <w:tc>
          <w:tcPr>
            <w:tcW w:w="2040" w:type="dxa"/>
            <w:tcBorders>
              <w:top w:val="single" w:sz="4" w:space="0" w:color="auto"/>
              <w:left w:val="nil"/>
              <w:bottom w:val="single" w:sz="4" w:space="0" w:color="auto"/>
              <w:right w:val="nil"/>
            </w:tcBorders>
            <w:shd w:val="clear" w:color="000000" w:fill="FFFFFF"/>
            <w:noWrap/>
            <w:vAlign w:val="bottom"/>
            <w:hideMark/>
          </w:tcPr>
          <w:p w14:paraId="1DEE65B5"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4,135,997 </w:t>
            </w:r>
          </w:p>
        </w:tc>
        <w:tc>
          <w:tcPr>
            <w:tcW w:w="320" w:type="dxa"/>
            <w:tcBorders>
              <w:top w:val="nil"/>
              <w:left w:val="nil"/>
              <w:bottom w:val="nil"/>
              <w:right w:val="nil"/>
            </w:tcBorders>
            <w:shd w:val="clear" w:color="000000" w:fill="FFFFFF"/>
            <w:noWrap/>
            <w:vAlign w:val="bottom"/>
            <w:hideMark/>
          </w:tcPr>
          <w:p w14:paraId="5DC0A1D3"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200" w:type="dxa"/>
            <w:tcBorders>
              <w:top w:val="single" w:sz="4" w:space="0" w:color="auto"/>
              <w:left w:val="nil"/>
              <w:bottom w:val="single" w:sz="4" w:space="0" w:color="auto"/>
              <w:right w:val="nil"/>
            </w:tcBorders>
            <w:shd w:val="clear" w:color="000000" w:fill="FFFFFF"/>
            <w:noWrap/>
            <w:vAlign w:val="bottom"/>
            <w:hideMark/>
          </w:tcPr>
          <w:p w14:paraId="420D0A06"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4,479,304 </w:t>
            </w:r>
          </w:p>
        </w:tc>
        <w:tc>
          <w:tcPr>
            <w:tcW w:w="320" w:type="dxa"/>
            <w:tcBorders>
              <w:top w:val="nil"/>
              <w:left w:val="nil"/>
              <w:bottom w:val="nil"/>
              <w:right w:val="nil"/>
            </w:tcBorders>
            <w:shd w:val="clear" w:color="000000" w:fill="FFFFFF"/>
            <w:noWrap/>
            <w:vAlign w:val="bottom"/>
            <w:hideMark/>
          </w:tcPr>
          <w:p w14:paraId="09465103"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780" w:type="dxa"/>
            <w:tcBorders>
              <w:top w:val="single" w:sz="4" w:space="0" w:color="auto"/>
              <w:left w:val="nil"/>
              <w:bottom w:val="single" w:sz="4" w:space="0" w:color="auto"/>
              <w:right w:val="nil"/>
            </w:tcBorders>
            <w:shd w:val="clear" w:color="000000" w:fill="FFFFFF"/>
            <w:noWrap/>
            <w:vAlign w:val="bottom"/>
            <w:hideMark/>
          </w:tcPr>
          <w:p w14:paraId="699EA8D8"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4,315,720 </w:t>
            </w:r>
          </w:p>
        </w:tc>
      </w:tr>
      <w:tr w:rsidR="00C16917" w:rsidRPr="00C16917" w14:paraId="0ABFD934" w14:textId="77777777" w:rsidTr="004E0BDB">
        <w:trPr>
          <w:trHeight w:val="315"/>
        </w:trPr>
        <w:tc>
          <w:tcPr>
            <w:tcW w:w="4111" w:type="dxa"/>
            <w:tcBorders>
              <w:top w:val="nil"/>
              <w:left w:val="nil"/>
              <w:bottom w:val="nil"/>
              <w:right w:val="nil"/>
            </w:tcBorders>
            <w:shd w:val="clear" w:color="000000" w:fill="FFFFFF"/>
            <w:noWrap/>
            <w:vAlign w:val="bottom"/>
            <w:hideMark/>
          </w:tcPr>
          <w:p w14:paraId="1A94EFAC"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Total Equity &amp; Liabilities</w:t>
            </w:r>
          </w:p>
        </w:tc>
        <w:tc>
          <w:tcPr>
            <w:tcW w:w="2040" w:type="dxa"/>
            <w:tcBorders>
              <w:top w:val="nil"/>
              <w:left w:val="nil"/>
              <w:bottom w:val="double" w:sz="6" w:space="0" w:color="auto"/>
              <w:right w:val="nil"/>
            </w:tcBorders>
            <w:shd w:val="clear" w:color="000000" w:fill="FFFFFF"/>
            <w:noWrap/>
            <w:vAlign w:val="bottom"/>
            <w:hideMark/>
          </w:tcPr>
          <w:p w14:paraId="5EBB5F04"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6,087,427 </w:t>
            </w:r>
          </w:p>
        </w:tc>
        <w:tc>
          <w:tcPr>
            <w:tcW w:w="320" w:type="dxa"/>
            <w:tcBorders>
              <w:top w:val="nil"/>
              <w:left w:val="nil"/>
              <w:bottom w:val="nil"/>
              <w:right w:val="nil"/>
            </w:tcBorders>
            <w:shd w:val="clear" w:color="000000" w:fill="FFFFFF"/>
            <w:noWrap/>
            <w:vAlign w:val="bottom"/>
            <w:hideMark/>
          </w:tcPr>
          <w:p w14:paraId="55390BDF"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200" w:type="dxa"/>
            <w:tcBorders>
              <w:top w:val="nil"/>
              <w:left w:val="nil"/>
              <w:bottom w:val="double" w:sz="6" w:space="0" w:color="auto"/>
              <w:right w:val="nil"/>
            </w:tcBorders>
            <w:shd w:val="clear" w:color="000000" w:fill="FFFFFF"/>
            <w:noWrap/>
            <w:vAlign w:val="bottom"/>
            <w:hideMark/>
          </w:tcPr>
          <w:p w14:paraId="088947AD"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8,639,905 </w:t>
            </w:r>
          </w:p>
        </w:tc>
        <w:tc>
          <w:tcPr>
            <w:tcW w:w="320" w:type="dxa"/>
            <w:tcBorders>
              <w:top w:val="nil"/>
              <w:left w:val="nil"/>
              <w:bottom w:val="nil"/>
              <w:right w:val="nil"/>
            </w:tcBorders>
            <w:shd w:val="clear" w:color="000000" w:fill="FFFFFF"/>
            <w:noWrap/>
            <w:vAlign w:val="bottom"/>
            <w:hideMark/>
          </w:tcPr>
          <w:p w14:paraId="158F6D46"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780" w:type="dxa"/>
            <w:tcBorders>
              <w:top w:val="nil"/>
              <w:left w:val="nil"/>
              <w:bottom w:val="double" w:sz="6" w:space="0" w:color="auto"/>
              <w:right w:val="nil"/>
            </w:tcBorders>
            <w:shd w:val="clear" w:color="000000" w:fill="FFFFFF"/>
            <w:noWrap/>
            <w:vAlign w:val="bottom"/>
            <w:hideMark/>
          </w:tcPr>
          <w:p w14:paraId="3A5FDD76"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6,264,213 </w:t>
            </w:r>
          </w:p>
        </w:tc>
      </w:tr>
    </w:tbl>
    <w:p w14:paraId="7CFC517D" w14:textId="77777777" w:rsidR="00C16917" w:rsidRPr="00C16917" w:rsidRDefault="00C16917" w:rsidP="00C16917">
      <w:pPr>
        <w:spacing w:after="160" w:line="259" w:lineRule="auto"/>
        <w:rPr>
          <w:rFonts w:ascii="Calibri" w:eastAsia="Calibri" w:hAnsi="Calibri" w:cs="Calibri"/>
          <w:b/>
          <w:sz w:val="22"/>
          <w:szCs w:val="22"/>
          <w:lang w:eastAsia="en-GB"/>
        </w:rPr>
        <w:sectPr w:rsidR="00C16917" w:rsidRPr="00C16917">
          <w:pgSz w:w="11906" w:h="16838"/>
          <w:pgMar w:top="720" w:right="720" w:bottom="720" w:left="720" w:header="340" w:footer="708" w:gutter="0"/>
          <w:pgNumType w:start="1"/>
          <w:cols w:space="720"/>
        </w:sectPr>
      </w:pPr>
    </w:p>
    <w:tbl>
      <w:tblPr>
        <w:tblW w:w="15661" w:type="dxa"/>
        <w:tblLook w:val="04A0" w:firstRow="1" w:lastRow="0" w:firstColumn="1" w:lastColumn="0" w:noHBand="0" w:noVBand="1"/>
      </w:tblPr>
      <w:tblGrid>
        <w:gridCol w:w="4678"/>
        <w:gridCol w:w="1134"/>
        <w:gridCol w:w="1134"/>
        <w:gridCol w:w="1418"/>
        <w:gridCol w:w="992"/>
        <w:gridCol w:w="1418"/>
        <w:gridCol w:w="1187"/>
        <w:gridCol w:w="1417"/>
        <w:gridCol w:w="1146"/>
        <w:gridCol w:w="1137"/>
      </w:tblGrid>
      <w:tr w:rsidR="00C16917" w:rsidRPr="00C16917" w14:paraId="1ADE7B48" w14:textId="77777777" w:rsidTr="004E0BDB">
        <w:trPr>
          <w:trHeight w:val="630"/>
        </w:trPr>
        <w:tc>
          <w:tcPr>
            <w:tcW w:w="4678" w:type="dxa"/>
            <w:tcBorders>
              <w:top w:val="nil"/>
              <w:left w:val="nil"/>
              <w:bottom w:val="nil"/>
              <w:right w:val="nil"/>
            </w:tcBorders>
            <w:shd w:val="clear" w:color="auto" w:fill="auto"/>
            <w:vAlign w:val="bottom"/>
            <w:hideMark/>
          </w:tcPr>
          <w:p w14:paraId="76CF320D"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lastRenderedPageBreak/>
              <w:t>Condensed Consolidated Statement of</w:t>
            </w:r>
            <w:r w:rsidRPr="00C16917">
              <w:rPr>
                <w:rFonts w:ascii="Arial" w:eastAsia="Times New Roman" w:hAnsi="Arial" w:cs="Arial"/>
                <w:b/>
                <w:bCs/>
                <w:color w:val="000000"/>
                <w:sz w:val="18"/>
                <w:szCs w:val="18"/>
                <w:lang w:eastAsia="en-GB"/>
              </w:rPr>
              <w:br/>
              <w:t>Changes in Equity</w:t>
            </w:r>
          </w:p>
        </w:tc>
        <w:tc>
          <w:tcPr>
            <w:tcW w:w="1134" w:type="dxa"/>
            <w:tcBorders>
              <w:top w:val="nil"/>
              <w:left w:val="nil"/>
              <w:bottom w:val="nil"/>
              <w:right w:val="nil"/>
            </w:tcBorders>
            <w:shd w:val="clear" w:color="000000" w:fill="FFFFFF"/>
            <w:noWrap/>
            <w:vAlign w:val="bottom"/>
            <w:hideMark/>
          </w:tcPr>
          <w:p w14:paraId="05C0107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FFFFFF"/>
            <w:noWrap/>
            <w:vAlign w:val="bottom"/>
            <w:hideMark/>
          </w:tcPr>
          <w:p w14:paraId="3445575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14:paraId="633371F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992" w:type="dxa"/>
            <w:tcBorders>
              <w:top w:val="nil"/>
              <w:left w:val="nil"/>
              <w:bottom w:val="nil"/>
              <w:right w:val="nil"/>
            </w:tcBorders>
            <w:shd w:val="clear" w:color="000000" w:fill="FFFFFF"/>
            <w:noWrap/>
            <w:vAlign w:val="bottom"/>
            <w:hideMark/>
          </w:tcPr>
          <w:p w14:paraId="47A85C7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14:paraId="20EFF023" w14:textId="77777777" w:rsidR="00C16917" w:rsidRPr="00C16917" w:rsidRDefault="00C16917" w:rsidP="00C16917">
            <w:pPr>
              <w:rPr>
                <w:rFonts w:ascii="Calibri" w:eastAsia="Times New Roman" w:hAnsi="Calibri" w:cs="Calibri"/>
                <w:color w:val="000000"/>
                <w:sz w:val="18"/>
                <w:szCs w:val="18"/>
                <w:lang w:eastAsia="en-GB"/>
              </w:rPr>
            </w:pPr>
            <w:r w:rsidRPr="00C16917">
              <w:rPr>
                <w:rFonts w:ascii="Calibri" w:eastAsia="Times New Roman" w:hAnsi="Calibri" w:cs="Calibri"/>
                <w:color w:val="000000"/>
                <w:sz w:val="18"/>
                <w:szCs w:val="18"/>
                <w:lang w:eastAsia="en-GB"/>
              </w:rPr>
              <w:t> </w:t>
            </w:r>
          </w:p>
        </w:tc>
        <w:tc>
          <w:tcPr>
            <w:tcW w:w="1187" w:type="dxa"/>
            <w:tcBorders>
              <w:top w:val="nil"/>
              <w:left w:val="nil"/>
              <w:bottom w:val="nil"/>
              <w:right w:val="nil"/>
            </w:tcBorders>
            <w:shd w:val="clear" w:color="000000" w:fill="FFFFFF"/>
            <w:noWrap/>
            <w:vAlign w:val="bottom"/>
            <w:hideMark/>
          </w:tcPr>
          <w:p w14:paraId="2FDC3D51" w14:textId="77777777" w:rsidR="00C16917" w:rsidRPr="00C16917" w:rsidRDefault="00C16917" w:rsidP="00C16917">
            <w:pPr>
              <w:rPr>
                <w:rFonts w:ascii="Calibri" w:eastAsia="Times New Roman" w:hAnsi="Calibri" w:cs="Calibri"/>
                <w:color w:val="000000"/>
                <w:sz w:val="18"/>
                <w:szCs w:val="18"/>
                <w:lang w:eastAsia="en-GB"/>
              </w:rPr>
            </w:pPr>
            <w:r w:rsidRPr="00C16917">
              <w:rPr>
                <w:rFonts w:ascii="Calibri" w:eastAsia="Times New Roman" w:hAnsi="Calibri" w:cs="Calibri"/>
                <w:color w:val="000000"/>
                <w:sz w:val="18"/>
                <w:szCs w:val="18"/>
                <w:lang w:eastAsia="en-GB"/>
              </w:rPr>
              <w:t> </w:t>
            </w:r>
          </w:p>
        </w:tc>
        <w:tc>
          <w:tcPr>
            <w:tcW w:w="1417" w:type="dxa"/>
            <w:tcBorders>
              <w:top w:val="nil"/>
              <w:left w:val="nil"/>
              <w:bottom w:val="nil"/>
              <w:right w:val="nil"/>
            </w:tcBorders>
            <w:shd w:val="clear" w:color="000000" w:fill="FFFFFF"/>
            <w:noWrap/>
            <w:vAlign w:val="bottom"/>
            <w:hideMark/>
          </w:tcPr>
          <w:p w14:paraId="2F2914A8"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46" w:type="dxa"/>
            <w:tcBorders>
              <w:top w:val="nil"/>
              <w:left w:val="nil"/>
              <w:bottom w:val="nil"/>
              <w:right w:val="nil"/>
            </w:tcBorders>
            <w:shd w:val="clear" w:color="000000" w:fill="FFFFFF"/>
            <w:noWrap/>
            <w:vAlign w:val="bottom"/>
            <w:hideMark/>
          </w:tcPr>
          <w:p w14:paraId="560A4EC4"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37" w:type="dxa"/>
            <w:tcBorders>
              <w:top w:val="nil"/>
              <w:left w:val="nil"/>
              <w:bottom w:val="nil"/>
              <w:right w:val="nil"/>
            </w:tcBorders>
            <w:shd w:val="clear" w:color="000000" w:fill="FFFFFF"/>
            <w:noWrap/>
            <w:vAlign w:val="bottom"/>
            <w:hideMark/>
          </w:tcPr>
          <w:p w14:paraId="647C97F5"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49FFB84C" w14:textId="77777777" w:rsidTr="004E0BDB">
        <w:trPr>
          <w:trHeight w:val="765"/>
        </w:trPr>
        <w:tc>
          <w:tcPr>
            <w:tcW w:w="4678" w:type="dxa"/>
            <w:tcBorders>
              <w:top w:val="nil"/>
              <w:left w:val="nil"/>
              <w:bottom w:val="nil"/>
              <w:right w:val="nil"/>
            </w:tcBorders>
            <w:shd w:val="clear" w:color="000000" w:fill="FFFFFF"/>
            <w:vAlign w:val="bottom"/>
            <w:hideMark/>
          </w:tcPr>
          <w:p w14:paraId="642C347F"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Unaudited - six months ended 30 June 2023</w:t>
            </w:r>
          </w:p>
        </w:tc>
        <w:tc>
          <w:tcPr>
            <w:tcW w:w="1134" w:type="dxa"/>
            <w:tcBorders>
              <w:top w:val="nil"/>
              <w:left w:val="nil"/>
              <w:bottom w:val="nil"/>
              <w:right w:val="nil"/>
            </w:tcBorders>
            <w:shd w:val="clear" w:color="000000" w:fill="FFFFFF"/>
            <w:vAlign w:val="bottom"/>
            <w:hideMark/>
          </w:tcPr>
          <w:p w14:paraId="0EE6E6F3"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Share Capital</w:t>
            </w:r>
          </w:p>
        </w:tc>
        <w:tc>
          <w:tcPr>
            <w:tcW w:w="1134" w:type="dxa"/>
            <w:tcBorders>
              <w:top w:val="nil"/>
              <w:left w:val="nil"/>
              <w:bottom w:val="nil"/>
              <w:right w:val="nil"/>
            </w:tcBorders>
            <w:shd w:val="clear" w:color="000000" w:fill="FFFFFF"/>
            <w:vAlign w:val="bottom"/>
            <w:hideMark/>
          </w:tcPr>
          <w:p w14:paraId="4B36A097"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Share Premium</w:t>
            </w:r>
          </w:p>
        </w:tc>
        <w:tc>
          <w:tcPr>
            <w:tcW w:w="1418" w:type="dxa"/>
            <w:tcBorders>
              <w:top w:val="nil"/>
              <w:left w:val="nil"/>
              <w:bottom w:val="nil"/>
              <w:right w:val="nil"/>
            </w:tcBorders>
            <w:shd w:val="clear" w:color="000000" w:fill="FFFFFF"/>
            <w:vAlign w:val="bottom"/>
            <w:hideMark/>
          </w:tcPr>
          <w:p w14:paraId="09BB900F"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Convertible Debt Reserve</w:t>
            </w:r>
          </w:p>
        </w:tc>
        <w:tc>
          <w:tcPr>
            <w:tcW w:w="992" w:type="dxa"/>
            <w:tcBorders>
              <w:top w:val="nil"/>
              <w:left w:val="nil"/>
              <w:bottom w:val="nil"/>
              <w:right w:val="nil"/>
            </w:tcBorders>
            <w:shd w:val="clear" w:color="000000" w:fill="FFFFFF"/>
            <w:vAlign w:val="bottom"/>
            <w:hideMark/>
          </w:tcPr>
          <w:p w14:paraId="7B9242B2"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Equity Reserve</w:t>
            </w:r>
          </w:p>
        </w:tc>
        <w:tc>
          <w:tcPr>
            <w:tcW w:w="1418" w:type="dxa"/>
            <w:tcBorders>
              <w:top w:val="nil"/>
              <w:left w:val="nil"/>
              <w:bottom w:val="nil"/>
              <w:right w:val="nil"/>
            </w:tcBorders>
            <w:shd w:val="clear" w:color="000000" w:fill="FFFFFF"/>
            <w:vAlign w:val="bottom"/>
            <w:hideMark/>
          </w:tcPr>
          <w:p w14:paraId="3515B029"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Retained Earnings</w:t>
            </w:r>
          </w:p>
        </w:tc>
        <w:tc>
          <w:tcPr>
            <w:tcW w:w="1187" w:type="dxa"/>
            <w:tcBorders>
              <w:top w:val="nil"/>
              <w:left w:val="nil"/>
              <w:bottom w:val="nil"/>
              <w:right w:val="nil"/>
            </w:tcBorders>
            <w:shd w:val="clear" w:color="000000" w:fill="FFFFFF"/>
            <w:vAlign w:val="bottom"/>
            <w:hideMark/>
          </w:tcPr>
          <w:p w14:paraId="1C13D45C"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Translation Reserve</w:t>
            </w:r>
          </w:p>
        </w:tc>
        <w:tc>
          <w:tcPr>
            <w:tcW w:w="1417" w:type="dxa"/>
            <w:tcBorders>
              <w:top w:val="nil"/>
              <w:left w:val="nil"/>
              <w:bottom w:val="nil"/>
              <w:right w:val="nil"/>
            </w:tcBorders>
            <w:shd w:val="clear" w:color="000000" w:fill="FFFFFF"/>
            <w:vAlign w:val="bottom"/>
            <w:hideMark/>
          </w:tcPr>
          <w:p w14:paraId="3FC6A17E"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Attributable to owners of the parent</w:t>
            </w:r>
          </w:p>
        </w:tc>
        <w:tc>
          <w:tcPr>
            <w:tcW w:w="1146" w:type="dxa"/>
            <w:tcBorders>
              <w:top w:val="nil"/>
              <w:left w:val="nil"/>
              <w:bottom w:val="nil"/>
              <w:right w:val="nil"/>
            </w:tcBorders>
            <w:shd w:val="clear" w:color="000000" w:fill="FFFFFF"/>
            <w:vAlign w:val="bottom"/>
            <w:hideMark/>
          </w:tcPr>
          <w:p w14:paraId="422E30F8"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Non-controlling interests</w:t>
            </w:r>
          </w:p>
        </w:tc>
        <w:tc>
          <w:tcPr>
            <w:tcW w:w="1137" w:type="dxa"/>
            <w:tcBorders>
              <w:top w:val="nil"/>
              <w:left w:val="nil"/>
              <w:bottom w:val="nil"/>
              <w:right w:val="nil"/>
            </w:tcBorders>
            <w:shd w:val="clear" w:color="000000" w:fill="FFFFFF"/>
            <w:noWrap/>
            <w:vAlign w:val="bottom"/>
            <w:hideMark/>
          </w:tcPr>
          <w:p w14:paraId="01197DE7"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Total </w:t>
            </w:r>
          </w:p>
        </w:tc>
      </w:tr>
      <w:tr w:rsidR="00C16917" w:rsidRPr="00C16917" w14:paraId="7FB50E65" w14:textId="77777777" w:rsidTr="004E0BDB">
        <w:trPr>
          <w:trHeight w:val="300"/>
        </w:trPr>
        <w:tc>
          <w:tcPr>
            <w:tcW w:w="4678" w:type="dxa"/>
            <w:tcBorders>
              <w:top w:val="nil"/>
              <w:left w:val="nil"/>
              <w:bottom w:val="nil"/>
              <w:right w:val="nil"/>
            </w:tcBorders>
            <w:shd w:val="clear" w:color="000000" w:fill="FFFFFF"/>
            <w:noWrap/>
            <w:vAlign w:val="bottom"/>
            <w:hideMark/>
          </w:tcPr>
          <w:p w14:paraId="724E09FC"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w:t>
            </w:r>
          </w:p>
        </w:tc>
        <w:tc>
          <w:tcPr>
            <w:tcW w:w="1134" w:type="dxa"/>
            <w:tcBorders>
              <w:top w:val="nil"/>
              <w:left w:val="nil"/>
              <w:bottom w:val="nil"/>
              <w:right w:val="nil"/>
            </w:tcBorders>
            <w:shd w:val="clear" w:color="000000" w:fill="FFFFFF"/>
            <w:noWrap/>
            <w:vAlign w:val="bottom"/>
            <w:hideMark/>
          </w:tcPr>
          <w:p w14:paraId="36E1EDB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FFFFFF"/>
            <w:noWrap/>
            <w:vAlign w:val="bottom"/>
            <w:hideMark/>
          </w:tcPr>
          <w:p w14:paraId="1468CE4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14:paraId="13BD98D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992" w:type="dxa"/>
            <w:tcBorders>
              <w:top w:val="nil"/>
              <w:left w:val="nil"/>
              <w:bottom w:val="nil"/>
              <w:right w:val="nil"/>
            </w:tcBorders>
            <w:shd w:val="clear" w:color="000000" w:fill="FFFFFF"/>
            <w:noWrap/>
            <w:vAlign w:val="bottom"/>
            <w:hideMark/>
          </w:tcPr>
          <w:p w14:paraId="6B9D21E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14:paraId="062B9FA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87" w:type="dxa"/>
            <w:tcBorders>
              <w:top w:val="nil"/>
              <w:left w:val="nil"/>
              <w:bottom w:val="nil"/>
              <w:right w:val="nil"/>
            </w:tcBorders>
            <w:shd w:val="clear" w:color="000000" w:fill="FFFFFF"/>
            <w:noWrap/>
            <w:vAlign w:val="bottom"/>
            <w:hideMark/>
          </w:tcPr>
          <w:p w14:paraId="52986444" w14:textId="77777777" w:rsidR="00C16917" w:rsidRPr="00C16917" w:rsidRDefault="00C16917" w:rsidP="00C16917">
            <w:pPr>
              <w:rPr>
                <w:rFonts w:ascii="Calibri" w:eastAsia="Times New Roman" w:hAnsi="Calibri" w:cs="Calibri"/>
                <w:color w:val="000000"/>
                <w:sz w:val="18"/>
                <w:szCs w:val="18"/>
                <w:lang w:eastAsia="en-GB"/>
              </w:rPr>
            </w:pPr>
            <w:r w:rsidRPr="00C16917">
              <w:rPr>
                <w:rFonts w:ascii="Calibri" w:eastAsia="Times New Roman" w:hAnsi="Calibri" w:cs="Calibri"/>
                <w:color w:val="000000"/>
                <w:sz w:val="18"/>
                <w:szCs w:val="18"/>
                <w:lang w:eastAsia="en-GB"/>
              </w:rPr>
              <w:t> </w:t>
            </w:r>
          </w:p>
        </w:tc>
        <w:tc>
          <w:tcPr>
            <w:tcW w:w="1417" w:type="dxa"/>
            <w:tcBorders>
              <w:top w:val="nil"/>
              <w:left w:val="nil"/>
              <w:bottom w:val="nil"/>
              <w:right w:val="nil"/>
            </w:tcBorders>
            <w:shd w:val="clear" w:color="000000" w:fill="FFFFFF"/>
            <w:noWrap/>
            <w:vAlign w:val="bottom"/>
            <w:hideMark/>
          </w:tcPr>
          <w:p w14:paraId="3B4B710D" w14:textId="77777777" w:rsidR="00C16917" w:rsidRPr="00C16917" w:rsidRDefault="00C16917" w:rsidP="00C16917">
            <w:pPr>
              <w:rPr>
                <w:rFonts w:ascii="Calibri" w:eastAsia="Times New Roman" w:hAnsi="Calibri" w:cs="Calibri"/>
                <w:color w:val="000000"/>
                <w:sz w:val="18"/>
                <w:szCs w:val="18"/>
                <w:lang w:eastAsia="en-GB"/>
              </w:rPr>
            </w:pPr>
            <w:r w:rsidRPr="00C16917">
              <w:rPr>
                <w:rFonts w:ascii="Calibri" w:eastAsia="Times New Roman" w:hAnsi="Calibri" w:cs="Calibri"/>
                <w:color w:val="000000"/>
                <w:sz w:val="18"/>
                <w:szCs w:val="18"/>
                <w:lang w:eastAsia="en-GB"/>
              </w:rPr>
              <w:t> </w:t>
            </w:r>
          </w:p>
        </w:tc>
        <w:tc>
          <w:tcPr>
            <w:tcW w:w="1146" w:type="dxa"/>
            <w:tcBorders>
              <w:top w:val="nil"/>
              <w:left w:val="nil"/>
              <w:bottom w:val="nil"/>
              <w:right w:val="nil"/>
            </w:tcBorders>
            <w:shd w:val="clear" w:color="000000" w:fill="FFFFFF"/>
            <w:noWrap/>
            <w:vAlign w:val="bottom"/>
            <w:hideMark/>
          </w:tcPr>
          <w:p w14:paraId="583CCC39"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37" w:type="dxa"/>
            <w:tcBorders>
              <w:top w:val="nil"/>
              <w:left w:val="nil"/>
              <w:bottom w:val="nil"/>
              <w:right w:val="nil"/>
            </w:tcBorders>
            <w:shd w:val="clear" w:color="000000" w:fill="FFFFFF"/>
            <w:noWrap/>
            <w:vAlign w:val="bottom"/>
            <w:hideMark/>
          </w:tcPr>
          <w:p w14:paraId="2F739201"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02B3EBFE" w14:textId="77777777" w:rsidTr="004E0BDB">
        <w:trPr>
          <w:trHeight w:val="255"/>
        </w:trPr>
        <w:tc>
          <w:tcPr>
            <w:tcW w:w="4678" w:type="dxa"/>
            <w:tcBorders>
              <w:top w:val="nil"/>
              <w:left w:val="nil"/>
              <w:bottom w:val="nil"/>
              <w:right w:val="nil"/>
            </w:tcBorders>
            <w:shd w:val="clear" w:color="000000" w:fill="FFFFFF"/>
            <w:noWrap/>
            <w:vAlign w:val="center"/>
            <w:hideMark/>
          </w:tcPr>
          <w:p w14:paraId="5FF63752"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At 1st January</w:t>
            </w:r>
          </w:p>
        </w:tc>
        <w:tc>
          <w:tcPr>
            <w:tcW w:w="1134" w:type="dxa"/>
            <w:tcBorders>
              <w:top w:val="nil"/>
              <w:left w:val="nil"/>
              <w:bottom w:val="nil"/>
              <w:right w:val="nil"/>
            </w:tcBorders>
            <w:shd w:val="clear" w:color="000000" w:fill="FFFFFF"/>
            <w:noWrap/>
            <w:vAlign w:val="bottom"/>
            <w:hideMark/>
          </w:tcPr>
          <w:p w14:paraId="03B51DB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462,019 </w:t>
            </w:r>
          </w:p>
        </w:tc>
        <w:tc>
          <w:tcPr>
            <w:tcW w:w="1134" w:type="dxa"/>
            <w:tcBorders>
              <w:top w:val="nil"/>
              <w:left w:val="nil"/>
              <w:bottom w:val="nil"/>
              <w:right w:val="nil"/>
            </w:tcBorders>
            <w:shd w:val="clear" w:color="000000" w:fill="FFFFFF"/>
            <w:noWrap/>
            <w:vAlign w:val="bottom"/>
            <w:hideMark/>
          </w:tcPr>
          <w:p w14:paraId="564259B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18,534,372 </w:t>
            </w:r>
          </w:p>
        </w:tc>
        <w:tc>
          <w:tcPr>
            <w:tcW w:w="1418" w:type="dxa"/>
            <w:tcBorders>
              <w:top w:val="nil"/>
              <w:left w:val="nil"/>
              <w:bottom w:val="nil"/>
              <w:right w:val="nil"/>
            </w:tcBorders>
            <w:shd w:val="clear" w:color="000000" w:fill="FFFFFF"/>
            <w:noWrap/>
            <w:vAlign w:val="bottom"/>
            <w:hideMark/>
          </w:tcPr>
          <w:p w14:paraId="4A787F9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195,685 </w:t>
            </w:r>
          </w:p>
        </w:tc>
        <w:tc>
          <w:tcPr>
            <w:tcW w:w="992" w:type="dxa"/>
            <w:tcBorders>
              <w:top w:val="nil"/>
              <w:left w:val="nil"/>
              <w:bottom w:val="nil"/>
              <w:right w:val="nil"/>
            </w:tcBorders>
            <w:shd w:val="clear" w:color="000000" w:fill="FFFFFF"/>
            <w:noWrap/>
            <w:vAlign w:val="bottom"/>
            <w:hideMark/>
          </w:tcPr>
          <w:p w14:paraId="0BC3DA5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370,762 </w:t>
            </w:r>
          </w:p>
        </w:tc>
        <w:tc>
          <w:tcPr>
            <w:tcW w:w="1418" w:type="dxa"/>
            <w:tcBorders>
              <w:top w:val="nil"/>
              <w:left w:val="nil"/>
              <w:bottom w:val="nil"/>
              <w:right w:val="nil"/>
            </w:tcBorders>
            <w:shd w:val="clear" w:color="000000" w:fill="FFFFFF"/>
            <w:noWrap/>
            <w:vAlign w:val="bottom"/>
            <w:hideMark/>
          </w:tcPr>
          <w:p w14:paraId="739AFEB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(15,235,500)</w:t>
            </w:r>
          </w:p>
        </w:tc>
        <w:tc>
          <w:tcPr>
            <w:tcW w:w="1187" w:type="dxa"/>
            <w:tcBorders>
              <w:top w:val="nil"/>
              <w:left w:val="nil"/>
              <w:bottom w:val="nil"/>
              <w:right w:val="nil"/>
            </w:tcBorders>
            <w:shd w:val="clear" w:color="000000" w:fill="FFFFFF"/>
            <w:noWrap/>
            <w:vAlign w:val="bottom"/>
            <w:hideMark/>
          </w:tcPr>
          <w:p w14:paraId="1C2A692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(13,210)</w:t>
            </w:r>
          </w:p>
        </w:tc>
        <w:tc>
          <w:tcPr>
            <w:tcW w:w="1417" w:type="dxa"/>
            <w:tcBorders>
              <w:top w:val="nil"/>
              <w:left w:val="nil"/>
              <w:bottom w:val="nil"/>
              <w:right w:val="nil"/>
            </w:tcBorders>
            <w:shd w:val="clear" w:color="000000" w:fill="FFFFFF"/>
            <w:noWrap/>
            <w:vAlign w:val="bottom"/>
            <w:hideMark/>
          </w:tcPr>
          <w:p w14:paraId="2211D44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4,314,128 </w:t>
            </w:r>
          </w:p>
        </w:tc>
        <w:tc>
          <w:tcPr>
            <w:tcW w:w="1146" w:type="dxa"/>
            <w:tcBorders>
              <w:top w:val="nil"/>
              <w:left w:val="nil"/>
              <w:bottom w:val="nil"/>
              <w:right w:val="nil"/>
            </w:tcBorders>
            <w:shd w:val="clear" w:color="000000" w:fill="FFFFFF"/>
            <w:noWrap/>
            <w:vAlign w:val="bottom"/>
            <w:hideMark/>
          </w:tcPr>
          <w:p w14:paraId="2109044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(153,527)</w:t>
            </w:r>
          </w:p>
        </w:tc>
        <w:tc>
          <w:tcPr>
            <w:tcW w:w="1137" w:type="dxa"/>
            <w:tcBorders>
              <w:top w:val="nil"/>
              <w:left w:val="nil"/>
              <w:bottom w:val="nil"/>
              <w:right w:val="nil"/>
            </w:tcBorders>
            <w:shd w:val="clear" w:color="000000" w:fill="FFFFFF"/>
            <w:noWrap/>
            <w:vAlign w:val="bottom"/>
            <w:hideMark/>
          </w:tcPr>
          <w:p w14:paraId="71F5EDE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4,160,601 </w:t>
            </w:r>
          </w:p>
        </w:tc>
      </w:tr>
      <w:tr w:rsidR="00C16917" w:rsidRPr="00C16917" w14:paraId="7EF73004" w14:textId="77777777" w:rsidTr="004E0BDB">
        <w:trPr>
          <w:trHeight w:val="255"/>
        </w:trPr>
        <w:tc>
          <w:tcPr>
            <w:tcW w:w="4678" w:type="dxa"/>
            <w:tcBorders>
              <w:top w:val="nil"/>
              <w:left w:val="nil"/>
              <w:bottom w:val="nil"/>
              <w:right w:val="nil"/>
            </w:tcBorders>
            <w:shd w:val="clear" w:color="000000" w:fill="FFFFFF"/>
            <w:noWrap/>
            <w:vAlign w:val="bottom"/>
            <w:hideMark/>
          </w:tcPr>
          <w:p w14:paraId="4B713089"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Issue of shares</w:t>
            </w:r>
          </w:p>
        </w:tc>
        <w:tc>
          <w:tcPr>
            <w:tcW w:w="1134" w:type="dxa"/>
            <w:tcBorders>
              <w:top w:val="nil"/>
              <w:left w:val="nil"/>
              <w:bottom w:val="nil"/>
              <w:right w:val="nil"/>
            </w:tcBorders>
            <w:shd w:val="clear" w:color="auto" w:fill="auto"/>
            <w:noWrap/>
            <w:vAlign w:val="bottom"/>
            <w:hideMark/>
          </w:tcPr>
          <w:p w14:paraId="505FD9A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6,570 </w:t>
            </w:r>
          </w:p>
        </w:tc>
        <w:tc>
          <w:tcPr>
            <w:tcW w:w="1134" w:type="dxa"/>
            <w:tcBorders>
              <w:top w:val="nil"/>
              <w:left w:val="nil"/>
              <w:bottom w:val="nil"/>
              <w:right w:val="nil"/>
            </w:tcBorders>
            <w:shd w:val="clear" w:color="auto" w:fill="auto"/>
            <w:noWrap/>
            <w:vAlign w:val="bottom"/>
            <w:hideMark/>
          </w:tcPr>
          <w:p w14:paraId="082CC88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215,457 </w:t>
            </w:r>
          </w:p>
        </w:tc>
        <w:tc>
          <w:tcPr>
            <w:tcW w:w="1418" w:type="dxa"/>
            <w:tcBorders>
              <w:top w:val="nil"/>
              <w:left w:val="nil"/>
              <w:bottom w:val="nil"/>
              <w:right w:val="nil"/>
            </w:tcBorders>
            <w:shd w:val="clear" w:color="auto" w:fill="auto"/>
            <w:noWrap/>
            <w:vAlign w:val="bottom"/>
            <w:hideMark/>
          </w:tcPr>
          <w:p w14:paraId="391506F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992" w:type="dxa"/>
            <w:tcBorders>
              <w:top w:val="nil"/>
              <w:left w:val="nil"/>
              <w:bottom w:val="nil"/>
              <w:right w:val="nil"/>
            </w:tcBorders>
            <w:shd w:val="clear" w:color="auto" w:fill="auto"/>
            <w:noWrap/>
            <w:vAlign w:val="bottom"/>
            <w:hideMark/>
          </w:tcPr>
          <w:p w14:paraId="76B8B5C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auto" w:fill="auto"/>
            <w:noWrap/>
            <w:vAlign w:val="bottom"/>
            <w:hideMark/>
          </w:tcPr>
          <w:p w14:paraId="272265C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87" w:type="dxa"/>
            <w:tcBorders>
              <w:top w:val="nil"/>
              <w:left w:val="nil"/>
              <w:bottom w:val="nil"/>
              <w:right w:val="nil"/>
            </w:tcBorders>
            <w:shd w:val="clear" w:color="auto" w:fill="auto"/>
            <w:noWrap/>
            <w:vAlign w:val="bottom"/>
            <w:hideMark/>
          </w:tcPr>
          <w:p w14:paraId="6DA7CFC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7" w:type="dxa"/>
            <w:tcBorders>
              <w:top w:val="nil"/>
              <w:left w:val="nil"/>
              <w:bottom w:val="nil"/>
              <w:right w:val="nil"/>
            </w:tcBorders>
            <w:shd w:val="clear" w:color="auto" w:fill="auto"/>
            <w:noWrap/>
            <w:vAlign w:val="bottom"/>
            <w:hideMark/>
          </w:tcPr>
          <w:p w14:paraId="59DAAD2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222,027 </w:t>
            </w:r>
          </w:p>
        </w:tc>
        <w:tc>
          <w:tcPr>
            <w:tcW w:w="1146" w:type="dxa"/>
            <w:tcBorders>
              <w:top w:val="nil"/>
              <w:left w:val="nil"/>
              <w:bottom w:val="nil"/>
              <w:right w:val="nil"/>
            </w:tcBorders>
            <w:shd w:val="clear" w:color="auto" w:fill="auto"/>
            <w:noWrap/>
            <w:vAlign w:val="bottom"/>
            <w:hideMark/>
          </w:tcPr>
          <w:p w14:paraId="3531A34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7" w:type="dxa"/>
            <w:tcBorders>
              <w:top w:val="nil"/>
              <w:left w:val="nil"/>
              <w:bottom w:val="nil"/>
              <w:right w:val="nil"/>
            </w:tcBorders>
            <w:shd w:val="clear" w:color="000000" w:fill="FFFFFF"/>
            <w:noWrap/>
            <w:vAlign w:val="bottom"/>
            <w:hideMark/>
          </w:tcPr>
          <w:p w14:paraId="4C51F37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222,027 </w:t>
            </w:r>
          </w:p>
        </w:tc>
      </w:tr>
      <w:tr w:rsidR="00C16917" w:rsidRPr="00C16917" w14:paraId="554A9C07" w14:textId="77777777" w:rsidTr="004E0BDB">
        <w:trPr>
          <w:trHeight w:val="255"/>
        </w:trPr>
        <w:tc>
          <w:tcPr>
            <w:tcW w:w="4678" w:type="dxa"/>
            <w:tcBorders>
              <w:top w:val="nil"/>
              <w:left w:val="nil"/>
              <w:bottom w:val="nil"/>
              <w:right w:val="nil"/>
            </w:tcBorders>
            <w:shd w:val="clear" w:color="000000" w:fill="FFFFFF"/>
            <w:noWrap/>
            <w:vAlign w:val="bottom"/>
            <w:hideMark/>
          </w:tcPr>
          <w:p w14:paraId="6BFA0455"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Issue of convertible debt</w:t>
            </w:r>
          </w:p>
        </w:tc>
        <w:tc>
          <w:tcPr>
            <w:tcW w:w="1134" w:type="dxa"/>
            <w:tcBorders>
              <w:top w:val="nil"/>
              <w:left w:val="nil"/>
              <w:bottom w:val="nil"/>
              <w:right w:val="nil"/>
            </w:tcBorders>
            <w:shd w:val="clear" w:color="auto" w:fill="auto"/>
            <w:noWrap/>
            <w:vAlign w:val="bottom"/>
            <w:hideMark/>
          </w:tcPr>
          <w:p w14:paraId="71852CE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4" w:type="dxa"/>
            <w:tcBorders>
              <w:top w:val="nil"/>
              <w:left w:val="nil"/>
              <w:bottom w:val="nil"/>
              <w:right w:val="nil"/>
            </w:tcBorders>
            <w:shd w:val="clear" w:color="auto" w:fill="auto"/>
            <w:noWrap/>
            <w:vAlign w:val="bottom"/>
            <w:hideMark/>
          </w:tcPr>
          <w:p w14:paraId="1D17CB9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auto" w:fill="auto"/>
            <w:noWrap/>
            <w:vAlign w:val="bottom"/>
            <w:hideMark/>
          </w:tcPr>
          <w:p w14:paraId="34EB4D6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48,921 </w:t>
            </w:r>
          </w:p>
        </w:tc>
        <w:tc>
          <w:tcPr>
            <w:tcW w:w="992" w:type="dxa"/>
            <w:tcBorders>
              <w:top w:val="nil"/>
              <w:left w:val="nil"/>
              <w:bottom w:val="nil"/>
              <w:right w:val="nil"/>
            </w:tcBorders>
            <w:shd w:val="clear" w:color="auto" w:fill="auto"/>
            <w:noWrap/>
            <w:vAlign w:val="bottom"/>
            <w:hideMark/>
          </w:tcPr>
          <w:p w14:paraId="4206576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auto" w:fill="auto"/>
            <w:noWrap/>
            <w:vAlign w:val="bottom"/>
            <w:hideMark/>
          </w:tcPr>
          <w:p w14:paraId="0854714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87" w:type="dxa"/>
            <w:tcBorders>
              <w:top w:val="nil"/>
              <w:left w:val="nil"/>
              <w:bottom w:val="nil"/>
              <w:right w:val="nil"/>
            </w:tcBorders>
            <w:shd w:val="clear" w:color="auto" w:fill="auto"/>
            <w:noWrap/>
            <w:vAlign w:val="bottom"/>
            <w:hideMark/>
          </w:tcPr>
          <w:p w14:paraId="2A8A564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7" w:type="dxa"/>
            <w:tcBorders>
              <w:top w:val="nil"/>
              <w:left w:val="nil"/>
              <w:bottom w:val="nil"/>
              <w:right w:val="nil"/>
            </w:tcBorders>
            <w:shd w:val="clear" w:color="auto" w:fill="auto"/>
            <w:noWrap/>
            <w:vAlign w:val="bottom"/>
            <w:hideMark/>
          </w:tcPr>
          <w:p w14:paraId="181BF4E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48,921 </w:t>
            </w:r>
          </w:p>
        </w:tc>
        <w:tc>
          <w:tcPr>
            <w:tcW w:w="1146" w:type="dxa"/>
            <w:tcBorders>
              <w:top w:val="nil"/>
              <w:left w:val="nil"/>
              <w:bottom w:val="nil"/>
              <w:right w:val="nil"/>
            </w:tcBorders>
            <w:shd w:val="clear" w:color="auto" w:fill="auto"/>
            <w:noWrap/>
            <w:vAlign w:val="bottom"/>
            <w:hideMark/>
          </w:tcPr>
          <w:p w14:paraId="038FDE8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7" w:type="dxa"/>
            <w:tcBorders>
              <w:top w:val="nil"/>
              <w:left w:val="nil"/>
              <w:bottom w:val="nil"/>
              <w:right w:val="nil"/>
            </w:tcBorders>
            <w:shd w:val="clear" w:color="000000" w:fill="FFFFFF"/>
            <w:noWrap/>
            <w:vAlign w:val="bottom"/>
            <w:hideMark/>
          </w:tcPr>
          <w:p w14:paraId="4157830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48,921 </w:t>
            </w:r>
          </w:p>
        </w:tc>
      </w:tr>
      <w:tr w:rsidR="00C16917" w:rsidRPr="00C16917" w14:paraId="15E7F034" w14:textId="77777777" w:rsidTr="004E0BDB">
        <w:trPr>
          <w:trHeight w:val="255"/>
        </w:trPr>
        <w:tc>
          <w:tcPr>
            <w:tcW w:w="4678" w:type="dxa"/>
            <w:tcBorders>
              <w:top w:val="nil"/>
              <w:left w:val="nil"/>
              <w:bottom w:val="nil"/>
              <w:right w:val="nil"/>
            </w:tcBorders>
            <w:shd w:val="clear" w:color="000000" w:fill="FFFFFF"/>
            <w:noWrap/>
            <w:vAlign w:val="bottom"/>
            <w:hideMark/>
          </w:tcPr>
          <w:p w14:paraId="2A509561"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Transfer of convertible debt reserve to retained earnings</w:t>
            </w:r>
          </w:p>
        </w:tc>
        <w:tc>
          <w:tcPr>
            <w:tcW w:w="1134" w:type="dxa"/>
            <w:tcBorders>
              <w:top w:val="nil"/>
              <w:left w:val="nil"/>
              <w:bottom w:val="nil"/>
              <w:right w:val="nil"/>
            </w:tcBorders>
            <w:shd w:val="clear" w:color="auto" w:fill="auto"/>
            <w:noWrap/>
            <w:vAlign w:val="bottom"/>
            <w:hideMark/>
          </w:tcPr>
          <w:p w14:paraId="707F861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4" w:type="dxa"/>
            <w:tcBorders>
              <w:top w:val="nil"/>
              <w:left w:val="nil"/>
              <w:bottom w:val="nil"/>
              <w:right w:val="nil"/>
            </w:tcBorders>
            <w:shd w:val="clear" w:color="auto" w:fill="auto"/>
            <w:noWrap/>
            <w:vAlign w:val="bottom"/>
            <w:hideMark/>
          </w:tcPr>
          <w:p w14:paraId="6748617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auto" w:fill="auto"/>
            <w:noWrap/>
            <w:vAlign w:val="bottom"/>
            <w:hideMark/>
          </w:tcPr>
          <w:p w14:paraId="5ECF2FB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(29,864)</w:t>
            </w:r>
          </w:p>
        </w:tc>
        <w:tc>
          <w:tcPr>
            <w:tcW w:w="992" w:type="dxa"/>
            <w:tcBorders>
              <w:top w:val="nil"/>
              <w:left w:val="nil"/>
              <w:bottom w:val="nil"/>
              <w:right w:val="nil"/>
            </w:tcBorders>
            <w:shd w:val="clear" w:color="auto" w:fill="auto"/>
            <w:noWrap/>
            <w:vAlign w:val="bottom"/>
            <w:hideMark/>
          </w:tcPr>
          <w:p w14:paraId="4D65C55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auto" w:fill="auto"/>
            <w:noWrap/>
            <w:vAlign w:val="bottom"/>
            <w:hideMark/>
          </w:tcPr>
          <w:p w14:paraId="54504FE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29,864 </w:t>
            </w:r>
          </w:p>
        </w:tc>
        <w:tc>
          <w:tcPr>
            <w:tcW w:w="1187" w:type="dxa"/>
            <w:tcBorders>
              <w:top w:val="nil"/>
              <w:left w:val="nil"/>
              <w:bottom w:val="nil"/>
              <w:right w:val="nil"/>
            </w:tcBorders>
            <w:shd w:val="clear" w:color="auto" w:fill="auto"/>
            <w:noWrap/>
            <w:vAlign w:val="bottom"/>
            <w:hideMark/>
          </w:tcPr>
          <w:p w14:paraId="28154A3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7" w:type="dxa"/>
            <w:tcBorders>
              <w:top w:val="nil"/>
              <w:left w:val="nil"/>
              <w:bottom w:val="nil"/>
              <w:right w:val="nil"/>
            </w:tcBorders>
            <w:shd w:val="clear" w:color="auto" w:fill="auto"/>
            <w:noWrap/>
            <w:vAlign w:val="bottom"/>
            <w:hideMark/>
          </w:tcPr>
          <w:p w14:paraId="53CC49B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46" w:type="dxa"/>
            <w:tcBorders>
              <w:top w:val="nil"/>
              <w:left w:val="nil"/>
              <w:bottom w:val="nil"/>
              <w:right w:val="nil"/>
            </w:tcBorders>
            <w:shd w:val="clear" w:color="auto" w:fill="auto"/>
            <w:noWrap/>
            <w:vAlign w:val="bottom"/>
            <w:hideMark/>
          </w:tcPr>
          <w:p w14:paraId="5F35AEE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7" w:type="dxa"/>
            <w:tcBorders>
              <w:top w:val="nil"/>
              <w:left w:val="nil"/>
              <w:bottom w:val="nil"/>
              <w:right w:val="nil"/>
            </w:tcBorders>
            <w:shd w:val="clear" w:color="000000" w:fill="FFFFFF"/>
            <w:noWrap/>
            <w:vAlign w:val="bottom"/>
            <w:hideMark/>
          </w:tcPr>
          <w:p w14:paraId="2982B1B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r>
      <w:tr w:rsidR="00C16917" w:rsidRPr="00C16917" w14:paraId="291A23BA" w14:textId="77777777" w:rsidTr="004E0BDB">
        <w:trPr>
          <w:trHeight w:val="255"/>
        </w:trPr>
        <w:tc>
          <w:tcPr>
            <w:tcW w:w="4678" w:type="dxa"/>
            <w:tcBorders>
              <w:top w:val="nil"/>
              <w:left w:val="nil"/>
              <w:bottom w:val="nil"/>
              <w:right w:val="nil"/>
            </w:tcBorders>
            <w:shd w:val="clear" w:color="000000" w:fill="FFFFFF"/>
            <w:noWrap/>
            <w:vAlign w:val="bottom"/>
            <w:hideMark/>
          </w:tcPr>
          <w:p w14:paraId="7DF6BC0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Employee share schemes - value of employee services</w:t>
            </w:r>
          </w:p>
        </w:tc>
        <w:tc>
          <w:tcPr>
            <w:tcW w:w="1134" w:type="dxa"/>
            <w:tcBorders>
              <w:top w:val="nil"/>
              <w:left w:val="nil"/>
              <w:bottom w:val="nil"/>
              <w:right w:val="nil"/>
            </w:tcBorders>
            <w:shd w:val="clear" w:color="auto" w:fill="auto"/>
            <w:noWrap/>
            <w:vAlign w:val="bottom"/>
            <w:hideMark/>
          </w:tcPr>
          <w:p w14:paraId="7D97464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4" w:type="dxa"/>
            <w:tcBorders>
              <w:top w:val="nil"/>
              <w:left w:val="nil"/>
              <w:bottom w:val="nil"/>
              <w:right w:val="nil"/>
            </w:tcBorders>
            <w:shd w:val="clear" w:color="auto" w:fill="auto"/>
            <w:noWrap/>
            <w:vAlign w:val="bottom"/>
            <w:hideMark/>
          </w:tcPr>
          <w:p w14:paraId="2F7022C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auto" w:fill="auto"/>
            <w:noWrap/>
            <w:vAlign w:val="bottom"/>
            <w:hideMark/>
          </w:tcPr>
          <w:p w14:paraId="7BF3186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992" w:type="dxa"/>
            <w:tcBorders>
              <w:top w:val="nil"/>
              <w:left w:val="nil"/>
              <w:bottom w:val="nil"/>
              <w:right w:val="nil"/>
            </w:tcBorders>
            <w:shd w:val="clear" w:color="auto" w:fill="auto"/>
            <w:noWrap/>
            <w:vAlign w:val="bottom"/>
            <w:hideMark/>
          </w:tcPr>
          <w:p w14:paraId="37FC787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68,567 </w:t>
            </w:r>
          </w:p>
        </w:tc>
        <w:tc>
          <w:tcPr>
            <w:tcW w:w="1418" w:type="dxa"/>
            <w:tcBorders>
              <w:top w:val="nil"/>
              <w:left w:val="nil"/>
              <w:bottom w:val="nil"/>
              <w:right w:val="nil"/>
            </w:tcBorders>
            <w:shd w:val="clear" w:color="auto" w:fill="auto"/>
            <w:noWrap/>
            <w:vAlign w:val="bottom"/>
            <w:hideMark/>
          </w:tcPr>
          <w:p w14:paraId="6BA6650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87" w:type="dxa"/>
            <w:tcBorders>
              <w:top w:val="nil"/>
              <w:left w:val="nil"/>
              <w:bottom w:val="nil"/>
              <w:right w:val="nil"/>
            </w:tcBorders>
            <w:shd w:val="clear" w:color="auto" w:fill="auto"/>
            <w:noWrap/>
            <w:vAlign w:val="bottom"/>
            <w:hideMark/>
          </w:tcPr>
          <w:p w14:paraId="697F1B7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7" w:type="dxa"/>
            <w:tcBorders>
              <w:top w:val="nil"/>
              <w:left w:val="nil"/>
              <w:bottom w:val="nil"/>
              <w:right w:val="nil"/>
            </w:tcBorders>
            <w:shd w:val="clear" w:color="auto" w:fill="auto"/>
            <w:noWrap/>
            <w:vAlign w:val="bottom"/>
            <w:hideMark/>
          </w:tcPr>
          <w:p w14:paraId="4C4E186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68,567 </w:t>
            </w:r>
          </w:p>
        </w:tc>
        <w:tc>
          <w:tcPr>
            <w:tcW w:w="1146" w:type="dxa"/>
            <w:tcBorders>
              <w:top w:val="nil"/>
              <w:left w:val="nil"/>
              <w:bottom w:val="nil"/>
              <w:right w:val="nil"/>
            </w:tcBorders>
            <w:shd w:val="clear" w:color="auto" w:fill="auto"/>
            <w:noWrap/>
            <w:vAlign w:val="bottom"/>
            <w:hideMark/>
          </w:tcPr>
          <w:p w14:paraId="6B0BBFC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7" w:type="dxa"/>
            <w:tcBorders>
              <w:top w:val="nil"/>
              <w:left w:val="nil"/>
              <w:bottom w:val="nil"/>
              <w:right w:val="nil"/>
            </w:tcBorders>
            <w:shd w:val="clear" w:color="000000" w:fill="FFFFFF"/>
            <w:noWrap/>
            <w:vAlign w:val="bottom"/>
            <w:hideMark/>
          </w:tcPr>
          <w:p w14:paraId="3CC9E9C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68,567 </w:t>
            </w:r>
          </w:p>
        </w:tc>
      </w:tr>
      <w:tr w:rsidR="00C16917" w:rsidRPr="00C16917" w14:paraId="41251DB4" w14:textId="77777777" w:rsidTr="004E0BDB">
        <w:trPr>
          <w:trHeight w:val="255"/>
        </w:trPr>
        <w:tc>
          <w:tcPr>
            <w:tcW w:w="4678" w:type="dxa"/>
            <w:tcBorders>
              <w:top w:val="nil"/>
              <w:left w:val="nil"/>
              <w:bottom w:val="nil"/>
              <w:right w:val="nil"/>
            </w:tcBorders>
            <w:shd w:val="clear" w:color="000000" w:fill="FFFFFF"/>
            <w:noWrap/>
            <w:vAlign w:val="bottom"/>
            <w:hideMark/>
          </w:tcPr>
          <w:p w14:paraId="6AD96565"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Loss for the period</w:t>
            </w:r>
          </w:p>
        </w:tc>
        <w:tc>
          <w:tcPr>
            <w:tcW w:w="1134" w:type="dxa"/>
            <w:tcBorders>
              <w:top w:val="nil"/>
              <w:left w:val="nil"/>
              <w:bottom w:val="nil"/>
              <w:right w:val="nil"/>
            </w:tcBorders>
            <w:shd w:val="clear" w:color="auto" w:fill="auto"/>
            <w:noWrap/>
            <w:vAlign w:val="bottom"/>
            <w:hideMark/>
          </w:tcPr>
          <w:p w14:paraId="3113B0D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4" w:type="dxa"/>
            <w:tcBorders>
              <w:top w:val="nil"/>
              <w:left w:val="nil"/>
              <w:bottom w:val="nil"/>
              <w:right w:val="nil"/>
            </w:tcBorders>
            <w:shd w:val="clear" w:color="auto" w:fill="auto"/>
            <w:noWrap/>
            <w:vAlign w:val="bottom"/>
            <w:hideMark/>
          </w:tcPr>
          <w:p w14:paraId="5B73867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auto" w:fill="auto"/>
            <w:noWrap/>
            <w:vAlign w:val="bottom"/>
            <w:hideMark/>
          </w:tcPr>
          <w:p w14:paraId="79FA47B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992" w:type="dxa"/>
            <w:tcBorders>
              <w:top w:val="nil"/>
              <w:left w:val="nil"/>
              <w:bottom w:val="nil"/>
              <w:right w:val="nil"/>
            </w:tcBorders>
            <w:shd w:val="clear" w:color="auto" w:fill="auto"/>
            <w:noWrap/>
            <w:vAlign w:val="bottom"/>
            <w:hideMark/>
          </w:tcPr>
          <w:p w14:paraId="119E121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auto" w:fill="auto"/>
            <w:noWrap/>
            <w:vAlign w:val="bottom"/>
            <w:hideMark/>
          </w:tcPr>
          <w:p w14:paraId="7828073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(2,530,551)</w:t>
            </w:r>
          </w:p>
        </w:tc>
        <w:tc>
          <w:tcPr>
            <w:tcW w:w="1187" w:type="dxa"/>
            <w:tcBorders>
              <w:top w:val="nil"/>
              <w:left w:val="nil"/>
              <w:bottom w:val="nil"/>
              <w:right w:val="nil"/>
            </w:tcBorders>
            <w:shd w:val="clear" w:color="auto" w:fill="auto"/>
            <w:noWrap/>
            <w:vAlign w:val="bottom"/>
            <w:hideMark/>
          </w:tcPr>
          <w:p w14:paraId="32AAB30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7" w:type="dxa"/>
            <w:tcBorders>
              <w:top w:val="nil"/>
              <w:left w:val="nil"/>
              <w:bottom w:val="nil"/>
              <w:right w:val="nil"/>
            </w:tcBorders>
            <w:shd w:val="clear" w:color="auto" w:fill="auto"/>
            <w:noWrap/>
            <w:vAlign w:val="bottom"/>
            <w:hideMark/>
          </w:tcPr>
          <w:p w14:paraId="59A32E1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(2,530,551)</w:t>
            </w:r>
          </w:p>
        </w:tc>
        <w:tc>
          <w:tcPr>
            <w:tcW w:w="1146" w:type="dxa"/>
            <w:tcBorders>
              <w:top w:val="nil"/>
              <w:left w:val="nil"/>
              <w:bottom w:val="nil"/>
              <w:right w:val="nil"/>
            </w:tcBorders>
            <w:shd w:val="clear" w:color="auto" w:fill="auto"/>
            <w:noWrap/>
            <w:vAlign w:val="bottom"/>
            <w:hideMark/>
          </w:tcPr>
          <w:p w14:paraId="642D2A8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(19,583)</w:t>
            </w:r>
          </w:p>
        </w:tc>
        <w:tc>
          <w:tcPr>
            <w:tcW w:w="1137" w:type="dxa"/>
            <w:tcBorders>
              <w:top w:val="nil"/>
              <w:left w:val="nil"/>
              <w:bottom w:val="nil"/>
              <w:right w:val="nil"/>
            </w:tcBorders>
            <w:shd w:val="clear" w:color="000000" w:fill="FFFFFF"/>
            <w:noWrap/>
            <w:vAlign w:val="bottom"/>
            <w:hideMark/>
          </w:tcPr>
          <w:p w14:paraId="33C5AA5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(2,550,134)</w:t>
            </w:r>
          </w:p>
        </w:tc>
      </w:tr>
      <w:tr w:rsidR="00C16917" w:rsidRPr="00C16917" w14:paraId="061B250C" w14:textId="77777777" w:rsidTr="004E0BDB">
        <w:trPr>
          <w:trHeight w:val="255"/>
        </w:trPr>
        <w:tc>
          <w:tcPr>
            <w:tcW w:w="4678" w:type="dxa"/>
            <w:tcBorders>
              <w:top w:val="nil"/>
              <w:left w:val="nil"/>
              <w:bottom w:val="nil"/>
              <w:right w:val="nil"/>
            </w:tcBorders>
            <w:shd w:val="clear" w:color="000000" w:fill="FFFFFF"/>
            <w:noWrap/>
            <w:vAlign w:val="bottom"/>
            <w:hideMark/>
          </w:tcPr>
          <w:p w14:paraId="47F16885"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Other comprehensive loss for the period</w:t>
            </w:r>
          </w:p>
        </w:tc>
        <w:tc>
          <w:tcPr>
            <w:tcW w:w="1134" w:type="dxa"/>
            <w:tcBorders>
              <w:top w:val="nil"/>
              <w:left w:val="nil"/>
              <w:bottom w:val="nil"/>
              <w:right w:val="nil"/>
            </w:tcBorders>
            <w:shd w:val="clear" w:color="auto" w:fill="auto"/>
            <w:noWrap/>
            <w:vAlign w:val="bottom"/>
            <w:hideMark/>
          </w:tcPr>
          <w:p w14:paraId="13437FE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4" w:type="dxa"/>
            <w:tcBorders>
              <w:top w:val="nil"/>
              <w:left w:val="nil"/>
              <w:bottom w:val="nil"/>
              <w:right w:val="nil"/>
            </w:tcBorders>
            <w:shd w:val="clear" w:color="auto" w:fill="auto"/>
            <w:noWrap/>
            <w:vAlign w:val="bottom"/>
            <w:hideMark/>
          </w:tcPr>
          <w:p w14:paraId="1F8E5C4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auto" w:fill="auto"/>
            <w:noWrap/>
            <w:vAlign w:val="bottom"/>
            <w:hideMark/>
          </w:tcPr>
          <w:p w14:paraId="3376820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992" w:type="dxa"/>
            <w:tcBorders>
              <w:top w:val="nil"/>
              <w:left w:val="nil"/>
              <w:bottom w:val="nil"/>
              <w:right w:val="nil"/>
            </w:tcBorders>
            <w:shd w:val="clear" w:color="auto" w:fill="auto"/>
            <w:noWrap/>
            <w:vAlign w:val="bottom"/>
            <w:hideMark/>
          </w:tcPr>
          <w:p w14:paraId="6466506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auto" w:fill="auto"/>
            <w:noWrap/>
            <w:vAlign w:val="bottom"/>
            <w:hideMark/>
          </w:tcPr>
          <w:p w14:paraId="4426884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87" w:type="dxa"/>
            <w:tcBorders>
              <w:top w:val="nil"/>
              <w:left w:val="nil"/>
              <w:bottom w:val="nil"/>
              <w:right w:val="nil"/>
            </w:tcBorders>
            <w:shd w:val="clear" w:color="auto" w:fill="auto"/>
            <w:noWrap/>
            <w:vAlign w:val="bottom"/>
            <w:hideMark/>
          </w:tcPr>
          <w:p w14:paraId="1547135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1,448 </w:t>
            </w:r>
          </w:p>
        </w:tc>
        <w:tc>
          <w:tcPr>
            <w:tcW w:w="1417" w:type="dxa"/>
            <w:tcBorders>
              <w:top w:val="nil"/>
              <w:left w:val="nil"/>
              <w:bottom w:val="nil"/>
              <w:right w:val="nil"/>
            </w:tcBorders>
            <w:shd w:val="clear" w:color="auto" w:fill="auto"/>
            <w:noWrap/>
            <w:vAlign w:val="bottom"/>
            <w:hideMark/>
          </w:tcPr>
          <w:p w14:paraId="62BDBAA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1,448 </w:t>
            </w:r>
          </w:p>
        </w:tc>
        <w:tc>
          <w:tcPr>
            <w:tcW w:w="1146" w:type="dxa"/>
            <w:tcBorders>
              <w:top w:val="nil"/>
              <w:left w:val="nil"/>
              <w:bottom w:val="nil"/>
              <w:right w:val="nil"/>
            </w:tcBorders>
            <w:shd w:val="clear" w:color="auto" w:fill="auto"/>
            <w:noWrap/>
            <w:vAlign w:val="bottom"/>
            <w:hideMark/>
          </w:tcPr>
          <w:p w14:paraId="23ADC46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7" w:type="dxa"/>
            <w:tcBorders>
              <w:top w:val="nil"/>
              <w:left w:val="nil"/>
              <w:bottom w:val="nil"/>
              <w:right w:val="nil"/>
            </w:tcBorders>
            <w:shd w:val="clear" w:color="000000" w:fill="FFFFFF"/>
            <w:noWrap/>
            <w:vAlign w:val="bottom"/>
            <w:hideMark/>
          </w:tcPr>
          <w:p w14:paraId="5C53637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1,448 </w:t>
            </w:r>
          </w:p>
        </w:tc>
      </w:tr>
      <w:tr w:rsidR="00C16917" w:rsidRPr="00C16917" w14:paraId="35252E06" w14:textId="77777777" w:rsidTr="004E0BDB">
        <w:trPr>
          <w:trHeight w:val="270"/>
        </w:trPr>
        <w:tc>
          <w:tcPr>
            <w:tcW w:w="4678" w:type="dxa"/>
            <w:tcBorders>
              <w:top w:val="nil"/>
              <w:left w:val="nil"/>
              <w:bottom w:val="nil"/>
              <w:right w:val="nil"/>
            </w:tcBorders>
            <w:shd w:val="clear" w:color="000000" w:fill="FFFFFF"/>
            <w:noWrap/>
            <w:vAlign w:val="bottom"/>
            <w:hideMark/>
          </w:tcPr>
          <w:p w14:paraId="5A68F0E9" w14:textId="514374CC"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At </w:t>
            </w:r>
            <w:r w:rsidR="002D2839">
              <w:rPr>
                <w:rFonts w:ascii="Arial" w:eastAsia="Times New Roman" w:hAnsi="Arial" w:cs="Arial"/>
                <w:color w:val="000000"/>
                <w:sz w:val="18"/>
                <w:szCs w:val="18"/>
                <w:lang w:eastAsia="en-GB"/>
              </w:rPr>
              <w:t>30 June</w:t>
            </w:r>
          </w:p>
        </w:tc>
        <w:tc>
          <w:tcPr>
            <w:tcW w:w="1134" w:type="dxa"/>
            <w:tcBorders>
              <w:top w:val="single" w:sz="4" w:space="0" w:color="auto"/>
              <w:left w:val="nil"/>
              <w:bottom w:val="single" w:sz="8" w:space="0" w:color="auto"/>
              <w:right w:val="nil"/>
            </w:tcBorders>
            <w:shd w:val="clear" w:color="000000" w:fill="FFFFFF"/>
            <w:noWrap/>
            <w:vAlign w:val="bottom"/>
            <w:hideMark/>
          </w:tcPr>
          <w:p w14:paraId="06EEF34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468,589 </w:t>
            </w:r>
          </w:p>
        </w:tc>
        <w:tc>
          <w:tcPr>
            <w:tcW w:w="1134" w:type="dxa"/>
            <w:tcBorders>
              <w:top w:val="single" w:sz="4" w:space="0" w:color="auto"/>
              <w:left w:val="nil"/>
              <w:bottom w:val="single" w:sz="8" w:space="0" w:color="auto"/>
              <w:right w:val="nil"/>
            </w:tcBorders>
            <w:shd w:val="clear" w:color="000000" w:fill="FFFFFF"/>
            <w:noWrap/>
            <w:vAlign w:val="bottom"/>
            <w:hideMark/>
          </w:tcPr>
          <w:p w14:paraId="17F80CC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18,749,829 </w:t>
            </w:r>
          </w:p>
        </w:tc>
        <w:tc>
          <w:tcPr>
            <w:tcW w:w="1418" w:type="dxa"/>
            <w:tcBorders>
              <w:top w:val="single" w:sz="4" w:space="0" w:color="auto"/>
              <w:left w:val="nil"/>
              <w:bottom w:val="single" w:sz="8" w:space="0" w:color="auto"/>
              <w:right w:val="nil"/>
            </w:tcBorders>
            <w:shd w:val="clear" w:color="000000" w:fill="FFFFFF"/>
            <w:noWrap/>
            <w:vAlign w:val="bottom"/>
            <w:hideMark/>
          </w:tcPr>
          <w:p w14:paraId="220F6FF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214,742 </w:t>
            </w:r>
          </w:p>
        </w:tc>
        <w:tc>
          <w:tcPr>
            <w:tcW w:w="992" w:type="dxa"/>
            <w:tcBorders>
              <w:top w:val="single" w:sz="4" w:space="0" w:color="auto"/>
              <w:left w:val="nil"/>
              <w:bottom w:val="single" w:sz="8" w:space="0" w:color="auto"/>
              <w:right w:val="nil"/>
            </w:tcBorders>
            <w:shd w:val="clear" w:color="000000" w:fill="FFFFFF"/>
            <w:noWrap/>
            <w:vAlign w:val="bottom"/>
            <w:hideMark/>
          </w:tcPr>
          <w:p w14:paraId="4547DEC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439,329 </w:t>
            </w:r>
          </w:p>
        </w:tc>
        <w:tc>
          <w:tcPr>
            <w:tcW w:w="1418" w:type="dxa"/>
            <w:tcBorders>
              <w:top w:val="single" w:sz="4" w:space="0" w:color="auto"/>
              <w:left w:val="nil"/>
              <w:bottom w:val="single" w:sz="8" w:space="0" w:color="auto"/>
              <w:right w:val="nil"/>
            </w:tcBorders>
            <w:shd w:val="clear" w:color="000000" w:fill="FFFFFF"/>
            <w:noWrap/>
            <w:vAlign w:val="bottom"/>
            <w:hideMark/>
          </w:tcPr>
          <w:p w14:paraId="713A560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(17,736,187)</w:t>
            </w:r>
          </w:p>
        </w:tc>
        <w:tc>
          <w:tcPr>
            <w:tcW w:w="1187" w:type="dxa"/>
            <w:tcBorders>
              <w:top w:val="single" w:sz="4" w:space="0" w:color="auto"/>
              <w:left w:val="nil"/>
              <w:bottom w:val="single" w:sz="8" w:space="0" w:color="auto"/>
              <w:right w:val="nil"/>
            </w:tcBorders>
            <w:shd w:val="clear" w:color="000000" w:fill="FFFFFF"/>
            <w:noWrap/>
            <w:vAlign w:val="bottom"/>
            <w:hideMark/>
          </w:tcPr>
          <w:p w14:paraId="66032D4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(11,762)</w:t>
            </w:r>
          </w:p>
        </w:tc>
        <w:tc>
          <w:tcPr>
            <w:tcW w:w="1417" w:type="dxa"/>
            <w:tcBorders>
              <w:top w:val="single" w:sz="4" w:space="0" w:color="auto"/>
              <w:left w:val="nil"/>
              <w:bottom w:val="single" w:sz="8" w:space="0" w:color="auto"/>
              <w:right w:val="nil"/>
            </w:tcBorders>
            <w:shd w:val="clear" w:color="000000" w:fill="FFFFFF"/>
            <w:noWrap/>
            <w:vAlign w:val="bottom"/>
            <w:hideMark/>
          </w:tcPr>
          <w:p w14:paraId="22EDA60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2,124,540 </w:t>
            </w:r>
          </w:p>
        </w:tc>
        <w:tc>
          <w:tcPr>
            <w:tcW w:w="1146" w:type="dxa"/>
            <w:tcBorders>
              <w:top w:val="single" w:sz="4" w:space="0" w:color="auto"/>
              <w:left w:val="nil"/>
              <w:bottom w:val="single" w:sz="8" w:space="0" w:color="auto"/>
              <w:right w:val="nil"/>
            </w:tcBorders>
            <w:shd w:val="clear" w:color="000000" w:fill="FFFFFF"/>
            <w:noWrap/>
            <w:vAlign w:val="bottom"/>
            <w:hideMark/>
          </w:tcPr>
          <w:p w14:paraId="1207708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(173,110)</w:t>
            </w:r>
          </w:p>
        </w:tc>
        <w:tc>
          <w:tcPr>
            <w:tcW w:w="1137" w:type="dxa"/>
            <w:tcBorders>
              <w:top w:val="single" w:sz="4" w:space="0" w:color="auto"/>
              <w:left w:val="nil"/>
              <w:bottom w:val="single" w:sz="8" w:space="0" w:color="auto"/>
              <w:right w:val="nil"/>
            </w:tcBorders>
            <w:shd w:val="clear" w:color="000000" w:fill="FFFFFF"/>
            <w:noWrap/>
            <w:vAlign w:val="bottom"/>
            <w:hideMark/>
          </w:tcPr>
          <w:p w14:paraId="42759D6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1,951,430 </w:t>
            </w:r>
          </w:p>
        </w:tc>
      </w:tr>
      <w:tr w:rsidR="00C16917" w:rsidRPr="00C16917" w14:paraId="05F59D1D" w14:textId="77777777" w:rsidTr="004E0BDB">
        <w:trPr>
          <w:trHeight w:val="180"/>
        </w:trPr>
        <w:tc>
          <w:tcPr>
            <w:tcW w:w="4678" w:type="dxa"/>
            <w:tcBorders>
              <w:top w:val="nil"/>
              <w:left w:val="nil"/>
              <w:bottom w:val="nil"/>
              <w:right w:val="nil"/>
            </w:tcBorders>
            <w:shd w:val="clear" w:color="000000" w:fill="FFFFFF"/>
            <w:noWrap/>
            <w:vAlign w:val="bottom"/>
            <w:hideMark/>
          </w:tcPr>
          <w:p w14:paraId="6E636455"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FFFFFF"/>
            <w:noWrap/>
            <w:vAlign w:val="bottom"/>
            <w:hideMark/>
          </w:tcPr>
          <w:p w14:paraId="760D0E0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FFFFFF"/>
            <w:noWrap/>
            <w:vAlign w:val="bottom"/>
            <w:hideMark/>
          </w:tcPr>
          <w:p w14:paraId="6DDF49C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14:paraId="2A1D41A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992" w:type="dxa"/>
            <w:tcBorders>
              <w:top w:val="nil"/>
              <w:left w:val="nil"/>
              <w:bottom w:val="nil"/>
              <w:right w:val="nil"/>
            </w:tcBorders>
            <w:shd w:val="clear" w:color="000000" w:fill="FFFFFF"/>
            <w:noWrap/>
            <w:vAlign w:val="bottom"/>
            <w:hideMark/>
          </w:tcPr>
          <w:p w14:paraId="3F6CD46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14:paraId="4D1E1FE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87" w:type="dxa"/>
            <w:tcBorders>
              <w:top w:val="nil"/>
              <w:left w:val="nil"/>
              <w:bottom w:val="nil"/>
              <w:right w:val="nil"/>
            </w:tcBorders>
            <w:shd w:val="clear" w:color="000000" w:fill="FFFFFF"/>
            <w:noWrap/>
            <w:vAlign w:val="bottom"/>
            <w:hideMark/>
          </w:tcPr>
          <w:p w14:paraId="17B9E31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7" w:type="dxa"/>
            <w:tcBorders>
              <w:top w:val="nil"/>
              <w:left w:val="nil"/>
              <w:bottom w:val="nil"/>
              <w:right w:val="nil"/>
            </w:tcBorders>
            <w:shd w:val="clear" w:color="000000" w:fill="FFFFFF"/>
            <w:noWrap/>
            <w:vAlign w:val="bottom"/>
            <w:hideMark/>
          </w:tcPr>
          <w:p w14:paraId="514AAA5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46" w:type="dxa"/>
            <w:tcBorders>
              <w:top w:val="nil"/>
              <w:left w:val="nil"/>
              <w:bottom w:val="nil"/>
              <w:right w:val="nil"/>
            </w:tcBorders>
            <w:shd w:val="clear" w:color="000000" w:fill="FFFFFF"/>
            <w:noWrap/>
            <w:vAlign w:val="bottom"/>
            <w:hideMark/>
          </w:tcPr>
          <w:p w14:paraId="3875F7D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37" w:type="dxa"/>
            <w:tcBorders>
              <w:top w:val="nil"/>
              <w:left w:val="nil"/>
              <w:bottom w:val="nil"/>
              <w:right w:val="nil"/>
            </w:tcBorders>
            <w:shd w:val="clear" w:color="000000" w:fill="FFFFFF"/>
            <w:noWrap/>
            <w:vAlign w:val="bottom"/>
            <w:hideMark/>
          </w:tcPr>
          <w:p w14:paraId="20B2C9D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4747FC73" w14:textId="77777777" w:rsidTr="004E0BDB">
        <w:trPr>
          <w:trHeight w:val="435"/>
        </w:trPr>
        <w:tc>
          <w:tcPr>
            <w:tcW w:w="4678" w:type="dxa"/>
            <w:tcBorders>
              <w:top w:val="nil"/>
              <w:left w:val="nil"/>
              <w:bottom w:val="nil"/>
              <w:right w:val="nil"/>
            </w:tcBorders>
            <w:shd w:val="clear" w:color="000000" w:fill="FFFFFF"/>
            <w:vAlign w:val="center"/>
            <w:hideMark/>
          </w:tcPr>
          <w:p w14:paraId="3A9925DF"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Audited - year ended 31 December 2022</w:t>
            </w:r>
          </w:p>
        </w:tc>
        <w:tc>
          <w:tcPr>
            <w:tcW w:w="1134" w:type="dxa"/>
            <w:tcBorders>
              <w:top w:val="nil"/>
              <w:left w:val="nil"/>
              <w:bottom w:val="nil"/>
              <w:right w:val="nil"/>
            </w:tcBorders>
            <w:shd w:val="clear" w:color="000000" w:fill="FFFFFF"/>
            <w:noWrap/>
            <w:vAlign w:val="bottom"/>
            <w:hideMark/>
          </w:tcPr>
          <w:p w14:paraId="204EA8A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FFFFFF"/>
            <w:noWrap/>
            <w:vAlign w:val="bottom"/>
            <w:hideMark/>
          </w:tcPr>
          <w:p w14:paraId="04A954A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14:paraId="6F207A4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992" w:type="dxa"/>
            <w:tcBorders>
              <w:top w:val="nil"/>
              <w:left w:val="nil"/>
              <w:bottom w:val="nil"/>
              <w:right w:val="nil"/>
            </w:tcBorders>
            <w:shd w:val="clear" w:color="000000" w:fill="FFFFFF"/>
            <w:noWrap/>
            <w:vAlign w:val="bottom"/>
            <w:hideMark/>
          </w:tcPr>
          <w:p w14:paraId="4BFFF52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14:paraId="356D6AB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87" w:type="dxa"/>
            <w:tcBorders>
              <w:top w:val="nil"/>
              <w:left w:val="nil"/>
              <w:bottom w:val="nil"/>
              <w:right w:val="nil"/>
            </w:tcBorders>
            <w:shd w:val="clear" w:color="000000" w:fill="FFFFFF"/>
            <w:noWrap/>
            <w:vAlign w:val="bottom"/>
            <w:hideMark/>
          </w:tcPr>
          <w:p w14:paraId="41A4684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7" w:type="dxa"/>
            <w:tcBorders>
              <w:top w:val="nil"/>
              <w:left w:val="nil"/>
              <w:bottom w:val="nil"/>
              <w:right w:val="nil"/>
            </w:tcBorders>
            <w:shd w:val="clear" w:color="000000" w:fill="FFFFFF"/>
            <w:noWrap/>
            <w:vAlign w:val="bottom"/>
            <w:hideMark/>
          </w:tcPr>
          <w:p w14:paraId="5B41CF5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46" w:type="dxa"/>
            <w:tcBorders>
              <w:top w:val="nil"/>
              <w:left w:val="nil"/>
              <w:bottom w:val="nil"/>
              <w:right w:val="nil"/>
            </w:tcBorders>
            <w:shd w:val="clear" w:color="000000" w:fill="FFFFFF"/>
            <w:noWrap/>
            <w:vAlign w:val="bottom"/>
            <w:hideMark/>
          </w:tcPr>
          <w:p w14:paraId="06BC7BD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37" w:type="dxa"/>
            <w:tcBorders>
              <w:top w:val="nil"/>
              <w:left w:val="nil"/>
              <w:bottom w:val="nil"/>
              <w:right w:val="nil"/>
            </w:tcBorders>
            <w:shd w:val="clear" w:color="000000" w:fill="FFFFFF"/>
            <w:noWrap/>
            <w:vAlign w:val="bottom"/>
            <w:hideMark/>
          </w:tcPr>
          <w:p w14:paraId="07E7161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2470905D" w14:textId="77777777" w:rsidTr="004E0BDB">
        <w:trPr>
          <w:trHeight w:val="255"/>
        </w:trPr>
        <w:tc>
          <w:tcPr>
            <w:tcW w:w="4678" w:type="dxa"/>
            <w:tcBorders>
              <w:top w:val="nil"/>
              <w:left w:val="nil"/>
              <w:bottom w:val="nil"/>
              <w:right w:val="nil"/>
            </w:tcBorders>
            <w:shd w:val="clear" w:color="000000" w:fill="FFFFFF"/>
            <w:noWrap/>
            <w:vAlign w:val="center"/>
            <w:hideMark/>
          </w:tcPr>
          <w:p w14:paraId="2FAC9E2C"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At 1st January</w:t>
            </w:r>
          </w:p>
        </w:tc>
        <w:tc>
          <w:tcPr>
            <w:tcW w:w="1134" w:type="dxa"/>
            <w:tcBorders>
              <w:top w:val="nil"/>
              <w:left w:val="nil"/>
              <w:bottom w:val="nil"/>
              <w:right w:val="nil"/>
            </w:tcBorders>
            <w:shd w:val="clear" w:color="000000" w:fill="FFFFFF"/>
            <w:noWrap/>
            <w:vAlign w:val="center"/>
            <w:hideMark/>
          </w:tcPr>
          <w:p w14:paraId="0C3CC20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374,786 </w:t>
            </w:r>
          </w:p>
        </w:tc>
        <w:tc>
          <w:tcPr>
            <w:tcW w:w="1134" w:type="dxa"/>
            <w:tcBorders>
              <w:top w:val="nil"/>
              <w:left w:val="nil"/>
              <w:bottom w:val="nil"/>
              <w:right w:val="nil"/>
            </w:tcBorders>
            <w:shd w:val="clear" w:color="000000" w:fill="FFFFFF"/>
            <w:noWrap/>
            <w:vAlign w:val="bottom"/>
            <w:hideMark/>
          </w:tcPr>
          <w:p w14:paraId="11EC10F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14,971,221 </w:t>
            </w:r>
          </w:p>
        </w:tc>
        <w:tc>
          <w:tcPr>
            <w:tcW w:w="1418" w:type="dxa"/>
            <w:tcBorders>
              <w:top w:val="nil"/>
              <w:left w:val="nil"/>
              <w:bottom w:val="nil"/>
              <w:right w:val="nil"/>
            </w:tcBorders>
            <w:shd w:val="clear" w:color="000000" w:fill="FFFFFF"/>
            <w:noWrap/>
            <w:vAlign w:val="bottom"/>
            <w:hideMark/>
          </w:tcPr>
          <w:p w14:paraId="28536A5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992" w:type="dxa"/>
            <w:tcBorders>
              <w:top w:val="nil"/>
              <w:left w:val="nil"/>
              <w:bottom w:val="nil"/>
              <w:right w:val="nil"/>
            </w:tcBorders>
            <w:shd w:val="clear" w:color="000000" w:fill="FFFFFF"/>
            <w:noWrap/>
            <w:vAlign w:val="bottom"/>
            <w:hideMark/>
          </w:tcPr>
          <w:p w14:paraId="23241FB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240,310 </w:t>
            </w:r>
          </w:p>
        </w:tc>
        <w:tc>
          <w:tcPr>
            <w:tcW w:w="1418" w:type="dxa"/>
            <w:tcBorders>
              <w:top w:val="nil"/>
              <w:left w:val="nil"/>
              <w:bottom w:val="nil"/>
              <w:right w:val="nil"/>
            </w:tcBorders>
            <w:shd w:val="clear" w:color="000000" w:fill="FFFFFF"/>
            <w:noWrap/>
            <w:vAlign w:val="bottom"/>
            <w:hideMark/>
          </w:tcPr>
          <w:p w14:paraId="3BE1969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(11,827,351)</w:t>
            </w:r>
          </w:p>
        </w:tc>
        <w:tc>
          <w:tcPr>
            <w:tcW w:w="1187" w:type="dxa"/>
            <w:tcBorders>
              <w:top w:val="nil"/>
              <w:left w:val="nil"/>
              <w:bottom w:val="nil"/>
              <w:right w:val="nil"/>
            </w:tcBorders>
            <w:shd w:val="clear" w:color="000000" w:fill="FFFFFF"/>
            <w:noWrap/>
            <w:vAlign w:val="bottom"/>
            <w:hideMark/>
          </w:tcPr>
          <w:p w14:paraId="585AA99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(14,992)</w:t>
            </w:r>
          </w:p>
        </w:tc>
        <w:tc>
          <w:tcPr>
            <w:tcW w:w="1417" w:type="dxa"/>
            <w:tcBorders>
              <w:top w:val="nil"/>
              <w:left w:val="nil"/>
              <w:bottom w:val="nil"/>
              <w:right w:val="nil"/>
            </w:tcBorders>
            <w:shd w:val="clear" w:color="000000" w:fill="FFFFFF"/>
            <w:noWrap/>
            <w:vAlign w:val="bottom"/>
            <w:hideMark/>
          </w:tcPr>
          <w:p w14:paraId="29281EE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3,743,974 </w:t>
            </w:r>
          </w:p>
        </w:tc>
        <w:tc>
          <w:tcPr>
            <w:tcW w:w="1146" w:type="dxa"/>
            <w:tcBorders>
              <w:top w:val="nil"/>
              <w:left w:val="nil"/>
              <w:bottom w:val="nil"/>
              <w:right w:val="nil"/>
            </w:tcBorders>
            <w:shd w:val="clear" w:color="000000" w:fill="FFFFFF"/>
            <w:noWrap/>
            <w:vAlign w:val="bottom"/>
            <w:hideMark/>
          </w:tcPr>
          <w:p w14:paraId="03366E1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(139,126)</w:t>
            </w:r>
          </w:p>
        </w:tc>
        <w:tc>
          <w:tcPr>
            <w:tcW w:w="1137" w:type="dxa"/>
            <w:tcBorders>
              <w:top w:val="nil"/>
              <w:left w:val="nil"/>
              <w:bottom w:val="nil"/>
              <w:right w:val="nil"/>
            </w:tcBorders>
            <w:shd w:val="clear" w:color="000000" w:fill="FFFFFF"/>
            <w:noWrap/>
            <w:vAlign w:val="bottom"/>
            <w:hideMark/>
          </w:tcPr>
          <w:p w14:paraId="5A2A50F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3,604,848 </w:t>
            </w:r>
          </w:p>
        </w:tc>
      </w:tr>
      <w:tr w:rsidR="00C16917" w:rsidRPr="00C16917" w14:paraId="334BC5DC" w14:textId="77777777" w:rsidTr="004E0BDB">
        <w:trPr>
          <w:trHeight w:val="255"/>
        </w:trPr>
        <w:tc>
          <w:tcPr>
            <w:tcW w:w="4678" w:type="dxa"/>
            <w:tcBorders>
              <w:top w:val="nil"/>
              <w:left w:val="nil"/>
              <w:bottom w:val="nil"/>
              <w:right w:val="nil"/>
            </w:tcBorders>
            <w:shd w:val="clear" w:color="000000" w:fill="FFFFFF"/>
            <w:noWrap/>
            <w:vAlign w:val="bottom"/>
            <w:hideMark/>
          </w:tcPr>
          <w:p w14:paraId="0D5F0399"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Issue of shares</w:t>
            </w:r>
          </w:p>
        </w:tc>
        <w:tc>
          <w:tcPr>
            <w:tcW w:w="1134" w:type="dxa"/>
            <w:tcBorders>
              <w:top w:val="nil"/>
              <w:left w:val="nil"/>
              <w:bottom w:val="nil"/>
              <w:right w:val="nil"/>
            </w:tcBorders>
            <w:shd w:val="clear" w:color="000000" w:fill="FFFFFF"/>
            <w:noWrap/>
            <w:vAlign w:val="bottom"/>
            <w:hideMark/>
          </w:tcPr>
          <w:p w14:paraId="1119C6D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87,233 </w:t>
            </w:r>
          </w:p>
        </w:tc>
        <w:tc>
          <w:tcPr>
            <w:tcW w:w="1134" w:type="dxa"/>
            <w:tcBorders>
              <w:top w:val="nil"/>
              <w:left w:val="nil"/>
              <w:bottom w:val="nil"/>
              <w:right w:val="nil"/>
            </w:tcBorders>
            <w:shd w:val="clear" w:color="000000" w:fill="FFFFFF"/>
            <w:noWrap/>
            <w:vAlign w:val="bottom"/>
            <w:hideMark/>
          </w:tcPr>
          <w:p w14:paraId="24ED2FA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3,750,012 </w:t>
            </w:r>
          </w:p>
        </w:tc>
        <w:tc>
          <w:tcPr>
            <w:tcW w:w="1418" w:type="dxa"/>
            <w:tcBorders>
              <w:top w:val="nil"/>
              <w:left w:val="nil"/>
              <w:bottom w:val="nil"/>
              <w:right w:val="nil"/>
            </w:tcBorders>
            <w:shd w:val="clear" w:color="000000" w:fill="FFFFFF"/>
            <w:noWrap/>
            <w:vAlign w:val="bottom"/>
            <w:hideMark/>
          </w:tcPr>
          <w:p w14:paraId="3A49A01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992" w:type="dxa"/>
            <w:tcBorders>
              <w:top w:val="nil"/>
              <w:left w:val="nil"/>
              <w:bottom w:val="nil"/>
              <w:right w:val="nil"/>
            </w:tcBorders>
            <w:shd w:val="clear" w:color="000000" w:fill="FFFFFF"/>
            <w:noWrap/>
            <w:vAlign w:val="bottom"/>
            <w:hideMark/>
          </w:tcPr>
          <w:p w14:paraId="359043D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000000" w:fill="FFFFFF"/>
            <w:noWrap/>
            <w:vAlign w:val="bottom"/>
            <w:hideMark/>
          </w:tcPr>
          <w:p w14:paraId="7A8757A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87" w:type="dxa"/>
            <w:tcBorders>
              <w:top w:val="nil"/>
              <w:left w:val="nil"/>
              <w:bottom w:val="nil"/>
              <w:right w:val="nil"/>
            </w:tcBorders>
            <w:shd w:val="clear" w:color="000000" w:fill="FFFFFF"/>
            <w:noWrap/>
            <w:vAlign w:val="bottom"/>
            <w:hideMark/>
          </w:tcPr>
          <w:p w14:paraId="3539DB7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7" w:type="dxa"/>
            <w:tcBorders>
              <w:top w:val="nil"/>
              <w:left w:val="nil"/>
              <w:bottom w:val="nil"/>
              <w:right w:val="nil"/>
            </w:tcBorders>
            <w:shd w:val="clear" w:color="000000" w:fill="FFFFFF"/>
            <w:noWrap/>
            <w:vAlign w:val="bottom"/>
            <w:hideMark/>
          </w:tcPr>
          <w:p w14:paraId="07A5103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3,837,245 </w:t>
            </w:r>
          </w:p>
        </w:tc>
        <w:tc>
          <w:tcPr>
            <w:tcW w:w="1146" w:type="dxa"/>
            <w:tcBorders>
              <w:top w:val="nil"/>
              <w:left w:val="nil"/>
              <w:bottom w:val="nil"/>
              <w:right w:val="nil"/>
            </w:tcBorders>
            <w:shd w:val="clear" w:color="000000" w:fill="FFFFFF"/>
            <w:noWrap/>
            <w:vAlign w:val="bottom"/>
            <w:hideMark/>
          </w:tcPr>
          <w:p w14:paraId="626BD95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7" w:type="dxa"/>
            <w:tcBorders>
              <w:top w:val="nil"/>
              <w:left w:val="nil"/>
              <w:bottom w:val="nil"/>
              <w:right w:val="nil"/>
            </w:tcBorders>
            <w:shd w:val="clear" w:color="000000" w:fill="FFFFFF"/>
            <w:noWrap/>
            <w:vAlign w:val="bottom"/>
            <w:hideMark/>
          </w:tcPr>
          <w:p w14:paraId="5E7E6DE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3,837,245 </w:t>
            </w:r>
          </w:p>
        </w:tc>
      </w:tr>
      <w:tr w:rsidR="00C16917" w:rsidRPr="00C16917" w14:paraId="06C88DDC" w14:textId="77777777" w:rsidTr="004E0BDB">
        <w:trPr>
          <w:trHeight w:val="255"/>
        </w:trPr>
        <w:tc>
          <w:tcPr>
            <w:tcW w:w="4678" w:type="dxa"/>
            <w:tcBorders>
              <w:top w:val="nil"/>
              <w:left w:val="nil"/>
              <w:bottom w:val="nil"/>
              <w:right w:val="nil"/>
            </w:tcBorders>
            <w:shd w:val="clear" w:color="000000" w:fill="FFFFFF"/>
            <w:noWrap/>
            <w:vAlign w:val="bottom"/>
            <w:hideMark/>
          </w:tcPr>
          <w:p w14:paraId="7CF25B9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Transaction costs</w:t>
            </w:r>
          </w:p>
        </w:tc>
        <w:tc>
          <w:tcPr>
            <w:tcW w:w="1134" w:type="dxa"/>
            <w:tcBorders>
              <w:top w:val="nil"/>
              <w:left w:val="nil"/>
              <w:bottom w:val="nil"/>
              <w:right w:val="nil"/>
            </w:tcBorders>
            <w:shd w:val="clear" w:color="000000" w:fill="FFFFFF"/>
            <w:noWrap/>
            <w:vAlign w:val="bottom"/>
            <w:hideMark/>
          </w:tcPr>
          <w:p w14:paraId="78AFB0E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4" w:type="dxa"/>
            <w:tcBorders>
              <w:top w:val="nil"/>
              <w:left w:val="nil"/>
              <w:bottom w:val="nil"/>
              <w:right w:val="nil"/>
            </w:tcBorders>
            <w:shd w:val="clear" w:color="000000" w:fill="FFFFFF"/>
            <w:noWrap/>
            <w:vAlign w:val="bottom"/>
            <w:hideMark/>
          </w:tcPr>
          <w:p w14:paraId="072359A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(186,861)</w:t>
            </w:r>
          </w:p>
        </w:tc>
        <w:tc>
          <w:tcPr>
            <w:tcW w:w="1418" w:type="dxa"/>
            <w:tcBorders>
              <w:top w:val="nil"/>
              <w:left w:val="nil"/>
              <w:bottom w:val="nil"/>
              <w:right w:val="nil"/>
            </w:tcBorders>
            <w:shd w:val="clear" w:color="000000" w:fill="FFFFFF"/>
            <w:noWrap/>
            <w:vAlign w:val="bottom"/>
            <w:hideMark/>
          </w:tcPr>
          <w:p w14:paraId="72322DC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992" w:type="dxa"/>
            <w:tcBorders>
              <w:top w:val="nil"/>
              <w:left w:val="nil"/>
              <w:bottom w:val="nil"/>
              <w:right w:val="nil"/>
            </w:tcBorders>
            <w:shd w:val="clear" w:color="000000" w:fill="FFFFFF"/>
            <w:noWrap/>
            <w:vAlign w:val="bottom"/>
            <w:hideMark/>
          </w:tcPr>
          <w:p w14:paraId="0A12552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000000" w:fill="FFFFFF"/>
            <w:noWrap/>
            <w:vAlign w:val="bottom"/>
            <w:hideMark/>
          </w:tcPr>
          <w:p w14:paraId="7C588AF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87" w:type="dxa"/>
            <w:tcBorders>
              <w:top w:val="nil"/>
              <w:left w:val="nil"/>
              <w:bottom w:val="nil"/>
              <w:right w:val="nil"/>
            </w:tcBorders>
            <w:shd w:val="clear" w:color="000000" w:fill="FFFFFF"/>
            <w:noWrap/>
            <w:vAlign w:val="bottom"/>
            <w:hideMark/>
          </w:tcPr>
          <w:p w14:paraId="6BD7CD2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7" w:type="dxa"/>
            <w:tcBorders>
              <w:top w:val="nil"/>
              <w:left w:val="nil"/>
              <w:bottom w:val="nil"/>
              <w:right w:val="nil"/>
            </w:tcBorders>
            <w:shd w:val="clear" w:color="000000" w:fill="FFFFFF"/>
            <w:noWrap/>
            <w:vAlign w:val="bottom"/>
            <w:hideMark/>
          </w:tcPr>
          <w:p w14:paraId="50E5CCE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(186,861)</w:t>
            </w:r>
          </w:p>
        </w:tc>
        <w:tc>
          <w:tcPr>
            <w:tcW w:w="1146" w:type="dxa"/>
            <w:tcBorders>
              <w:top w:val="nil"/>
              <w:left w:val="nil"/>
              <w:bottom w:val="nil"/>
              <w:right w:val="nil"/>
            </w:tcBorders>
            <w:shd w:val="clear" w:color="000000" w:fill="FFFFFF"/>
            <w:noWrap/>
            <w:vAlign w:val="bottom"/>
            <w:hideMark/>
          </w:tcPr>
          <w:p w14:paraId="1AF25FE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7" w:type="dxa"/>
            <w:tcBorders>
              <w:top w:val="nil"/>
              <w:left w:val="nil"/>
              <w:bottom w:val="nil"/>
              <w:right w:val="nil"/>
            </w:tcBorders>
            <w:shd w:val="clear" w:color="000000" w:fill="FFFFFF"/>
            <w:noWrap/>
            <w:vAlign w:val="bottom"/>
            <w:hideMark/>
          </w:tcPr>
          <w:p w14:paraId="5F5624A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(186,861)</w:t>
            </w:r>
          </w:p>
        </w:tc>
      </w:tr>
      <w:tr w:rsidR="00C16917" w:rsidRPr="00C16917" w14:paraId="2520C3A3" w14:textId="77777777" w:rsidTr="004E0BDB">
        <w:trPr>
          <w:trHeight w:val="255"/>
        </w:trPr>
        <w:tc>
          <w:tcPr>
            <w:tcW w:w="4678" w:type="dxa"/>
            <w:tcBorders>
              <w:top w:val="nil"/>
              <w:left w:val="nil"/>
              <w:bottom w:val="nil"/>
              <w:right w:val="nil"/>
            </w:tcBorders>
            <w:shd w:val="clear" w:color="000000" w:fill="FFFFFF"/>
            <w:noWrap/>
            <w:vAlign w:val="bottom"/>
            <w:hideMark/>
          </w:tcPr>
          <w:p w14:paraId="56F6E213"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Issue of convertible debt</w:t>
            </w:r>
          </w:p>
        </w:tc>
        <w:tc>
          <w:tcPr>
            <w:tcW w:w="1134" w:type="dxa"/>
            <w:tcBorders>
              <w:top w:val="nil"/>
              <w:left w:val="nil"/>
              <w:bottom w:val="nil"/>
              <w:right w:val="nil"/>
            </w:tcBorders>
            <w:shd w:val="clear" w:color="000000" w:fill="FFFFFF"/>
            <w:noWrap/>
            <w:vAlign w:val="bottom"/>
            <w:hideMark/>
          </w:tcPr>
          <w:p w14:paraId="584BD2B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4" w:type="dxa"/>
            <w:tcBorders>
              <w:top w:val="nil"/>
              <w:left w:val="nil"/>
              <w:bottom w:val="nil"/>
              <w:right w:val="nil"/>
            </w:tcBorders>
            <w:shd w:val="clear" w:color="000000" w:fill="FFFFFF"/>
            <w:noWrap/>
            <w:vAlign w:val="bottom"/>
            <w:hideMark/>
          </w:tcPr>
          <w:p w14:paraId="6FE05C5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000000" w:fill="FFFFFF"/>
            <w:noWrap/>
            <w:vAlign w:val="bottom"/>
            <w:hideMark/>
          </w:tcPr>
          <w:p w14:paraId="0D43AB4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195,685 </w:t>
            </w:r>
          </w:p>
        </w:tc>
        <w:tc>
          <w:tcPr>
            <w:tcW w:w="992" w:type="dxa"/>
            <w:tcBorders>
              <w:top w:val="nil"/>
              <w:left w:val="nil"/>
              <w:bottom w:val="nil"/>
              <w:right w:val="nil"/>
            </w:tcBorders>
            <w:shd w:val="clear" w:color="000000" w:fill="FFFFFF"/>
            <w:noWrap/>
            <w:vAlign w:val="bottom"/>
            <w:hideMark/>
          </w:tcPr>
          <w:p w14:paraId="780FBB9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w:t>
            </w:r>
          </w:p>
        </w:tc>
        <w:tc>
          <w:tcPr>
            <w:tcW w:w="1418" w:type="dxa"/>
            <w:tcBorders>
              <w:top w:val="nil"/>
              <w:left w:val="nil"/>
              <w:bottom w:val="nil"/>
              <w:right w:val="nil"/>
            </w:tcBorders>
            <w:shd w:val="clear" w:color="000000" w:fill="FFFFFF"/>
            <w:noWrap/>
            <w:vAlign w:val="bottom"/>
            <w:hideMark/>
          </w:tcPr>
          <w:p w14:paraId="0E9D153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87" w:type="dxa"/>
            <w:tcBorders>
              <w:top w:val="nil"/>
              <w:left w:val="nil"/>
              <w:bottom w:val="nil"/>
              <w:right w:val="nil"/>
            </w:tcBorders>
            <w:shd w:val="clear" w:color="000000" w:fill="FFFFFF"/>
            <w:noWrap/>
            <w:vAlign w:val="bottom"/>
            <w:hideMark/>
          </w:tcPr>
          <w:p w14:paraId="3B435B4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7" w:type="dxa"/>
            <w:tcBorders>
              <w:top w:val="nil"/>
              <w:left w:val="nil"/>
              <w:bottom w:val="nil"/>
              <w:right w:val="nil"/>
            </w:tcBorders>
            <w:shd w:val="clear" w:color="000000" w:fill="FFFFFF"/>
            <w:noWrap/>
            <w:vAlign w:val="bottom"/>
            <w:hideMark/>
          </w:tcPr>
          <w:p w14:paraId="2212C35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195,685 </w:t>
            </w:r>
          </w:p>
        </w:tc>
        <w:tc>
          <w:tcPr>
            <w:tcW w:w="1146" w:type="dxa"/>
            <w:tcBorders>
              <w:top w:val="nil"/>
              <w:left w:val="nil"/>
              <w:bottom w:val="nil"/>
              <w:right w:val="nil"/>
            </w:tcBorders>
            <w:shd w:val="clear" w:color="000000" w:fill="FFFFFF"/>
            <w:noWrap/>
            <w:vAlign w:val="bottom"/>
            <w:hideMark/>
          </w:tcPr>
          <w:p w14:paraId="44DD7C3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7" w:type="dxa"/>
            <w:tcBorders>
              <w:top w:val="nil"/>
              <w:left w:val="nil"/>
              <w:bottom w:val="nil"/>
              <w:right w:val="nil"/>
            </w:tcBorders>
            <w:shd w:val="clear" w:color="000000" w:fill="FFFFFF"/>
            <w:noWrap/>
            <w:vAlign w:val="bottom"/>
            <w:hideMark/>
          </w:tcPr>
          <w:p w14:paraId="7FF2EAA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195,685 </w:t>
            </w:r>
          </w:p>
        </w:tc>
      </w:tr>
      <w:tr w:rsidR="00C16917" w:rsidRPr="00C16917" w14:paraId="2C0F5876" w14:textId="77777777" w:rsidTr="004E0BDB">
        <w:trPr>
          <w:trHeight w:val="255"/>
        </w:trPr>
        <w:tc>
          <w:tcPr>
            <w:tcW w:w="4678" w:type="dxa"/>
            <w:tcBorders>
              <w:top w:val="nil"/>
              <w:left w:val="nil"/>
              <w:bottom w:val="nil"/>
              <w:right w:val="nil"/>
            </w:tcBorders>
            <w:shd w:val="clear" w:color="000000" w:fill="FFFFFF"/>
            <w:noWrap/>
            <w:vAlign w:val="bottom"/>
            <w:hideMark/>
          </w:tcPr>
          <w:p w14:paraId="74FE1C41"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Employee share schemes - value of employee services</w:t>
            </w:r>
          </w:p>
        </w:tc>
        <w:tc>
          <w:tcPr>
            <w:tcW w:w="1134" w:type="dxa"/>
            <w:tcBorders>
              <w:top w:val="nil"/>
              <w:left w:val="nil"/>
              <w:bottom w:val="nil"/>
              <w:right w:val="nil"/>
            </w:tcBorders>
            <w:shd w:val="clear" w:color="000000" w:fill="FFFFFF"/>
            <w:noWrap/>
            <w:vAlign w:val="bottom"/>
            <w:hideMark/>
          </w:tcPr>
          <w:p w14:paraId="538ED3D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4" w:type="dxa"/>
            <w:tcBorders>
              <w:top w:val="nil"/>
              <w:left w:val="nil"/>
              <w:bottom w:val="nil"/>
              <w:right w:val="nil"/>
            </w:tcBorders>
            <w:shd w:val="clear" w:color="000000" w:fill="FFFFFF"/>
            <w:noWrap/>
            <w:vAlign w:val="bottom"/>
            <w:hideMark/>
          </w:tcPr>
          <w:p w14:paraId="29628EA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000000" w:fill="FFFFFF"/>
            <w:noWrap/>
            <w:vAlign w:val="bottom"/>
            <w:hideMark/>
          </w:tcPr>
          <w:p w14:paraId="4506FCC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992" w:type="dxa"/>
            <w:tcBorders>
              <w:top w:val="nil"/>
              <w:left w:val="nil"/>
              <w:bottom w:val="nil"/>
              <w:right w:val="nil"/>
            </w:tcBorders>
            <w:shd w:val="clear" w:color="000000" w:fill="FFFFFF"/>
            <w:noWrap/>
            <w:vAlign w:val="bottom"/>
            <w:hideMark/>
          </w:tcPr>
          <w:p w14:paraId="381B1D0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130,452 </w:t>
            </w:r>
          </w:p>
        </w:tc>
        <w:tc>
          <w:tcPr>
            <w:tcW w:w="1418" w:type="dxa"/>
            <w:tcBorders>
              <w:top w:val="nil"/>
              <w:left w:val="nil"/>
              <w:bottom w:val="nil"/>
              <w:right w:val="nil"/>
            </w:tcBorders>
            <w:shd w:val="clear" w:color="000000" w:fill="FFFFFF"/>
            <w:noWrap/>
            <w:vAlign w:val="bottom"/>
            <w:hideMark/>
          </w:tcPr>
          <w:p w14:paraId="03366A9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87" w:type="dxa"/>
            <w:tcBorders>
              <w:top w:val="nil"/>
              <w:left w:val="nil"/>
              <w:bottom w:val="nil"/>
              <w:right w:val="nil"/>
            </w:tcBorders>
            <w:shd w:val="clear" w:color="000000" w:fill="FFFFFF"/>
            <w:noWrap/>
            <w:vAlign w:val="bottom"/>
            <w:hideMark/>
          </w:tcPr>
          <w:p w14:paraId="59A502A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7" w:type="dxa"/>
            <w:tcBorders>
              <w:top w:val="nil"/>
              <w:left w:val="nil"/>
              <w:bottom w:val="nil"/>
              <w:right w:val="nil"/>
            </w:tcBorders>
            <w:shd w:val="clear" w:color="000000" w:fill="FFFFFF"/>
            <w:noWrap/>
            <w:vAlign w:val="bottom"/>
            <w:hideMark/>
          </w:tcPr>
          <w:p w14:paraId="2A63463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130,452 </w:t>
            </w:r>
          </w:p>
        </w:tc>
        <w:tc>
          <w:tcPr>
            <w:tcW w:w="1146" w:type="dxa"/>
            <w:tcBorders>
              <w:top w:val="nil"/>
              <w:left w:val="nil"/>
              <w:bottom w:val="nil"/>
              <w:right w:val="nil"/>
            </w:tcBorders>
            <w:shd w:val="clear" w:color="000000" w:fill="FFFFFF"/>
            <w:noWrap/>
            <w:vAlign w:val="bottom"/>
            <w:hideMark/>
          </w:tcPr>
          <w:p w14:paraId="3D89876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7" w:type="dxa"/>
            <w:tcBorders>
              <w:top w:val="nil"/>
              <w:left w:val="nil"/>
              <w:bottom w:val="nil"/>
              <w:right w:val="nil"/>
            </w:tcBorders>
            <w:shd w:val="clear" w:color="000000" w:fill="FFFFFF"/>
            <w:noWrap/>
            <w:vAlign w:val="bottom"/>
            <w:hideMark/>
          </w:tcPr>
          <w:p w14:paraId="601BF83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130,452 </w:t>
            </w:r>
          </w:p>
        </w:tc>
      </w:tr>
      <w:tr w:rsidR="00C16917" w:rsidRPr="00C16917" w14:paraId="1AA061A4" w14:textId="77777777" w:rsidTr="004E0BDB">
        <w:trPr>
          <w:trHeight w:val="255"/>
        </w:trPr>
        <w:tc>
          <w:tcPr>
            <w:tcW w:w="4678" w:type="dxa"/>
            <w:tcBorders>
              <w:top w:val="nil"/>
              <w:left w:val="nil"/>
              <w:bottom w:val="nil"/>
              <w:right w:val="nil"/>
            </w:tcBorders>
            <w:shd w:val="clear" w:color="000000" w:fill="FFFFFF"/>
            <w:noWrap/>
            <w:vAlign w:val="bottom"/>
            <w:hideMark/>
          </w:tcPr>
          <w:p w14:paraId="63C17CF5"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Loss for the period</w:t>
            </w:r>
          </w:p>
        </w:tc>
        <w:tc>
          <w:tcPr>
            <w:tcW w:w="1134" w:type="dxa"/>
            <w:tcBorders>
              <w:top w:val="nil"/>
              <w:left w:val="nil"/>
              <w:bottom w:val="nil"/>
              <w:right w:val="nil"/>
            </w:tcBorders>
            <w:shd w:val="clear" w:color="000000" w:fill="FFFFFF"/>
            <w:noWrap/>
            <w:vAlign w:val="bottom"/>
            <w:hideMark/>
          </w:tcPr>
          <w:p w14:paraId="10E3B7E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4" w:type="dxa"/>
            <w:tcBorders>
              <w:top w:val="nil"/>
              <w:left w:val="nil"/>
              <w:bottom w:val="nil"/>
              <w:right w:val="nil"/>
            </w:tcBorders>
            <w:shd w:val="clear" w:color="000000" w:fill="FFFFFF"/>
            <w:noWrap/>
            <w:vAlign w:val="bottom"/>
            <w:hideMark/>
          </w:tcPr>
          <w:p w14:paraId="0B128D7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000000" w:fill="FFFFFF"/>
            <w:noWrap/>
            <w:vAlign w:val="bottom"/>
            <w:hideMark/>
          </w:tcPr>
          <w:p w14:paraId="61C97CF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992" w:type="dxa"/>
            <w:tcBorders>
              <w:top w:val="nil"/>
              <w:left w:val="nil"/>
              <w:bottom w:val="nil"/>
              <w:right w:val="nil"/>
            </w:tcBorders>
            <w:shd w:val="clear" w:color="000000" w:fill="FFFFFF"/>
            <w:noWrap/>
            <w:vAlign w:val="bottom"/>
            <w:hideMark/>
          </w:tcPr>
          <w:p w14:paraId="09CD250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000000" w:fill="FFFFFF"/>
            <w:noWrap/>
            <w:vAlign w:val="bottom"/>
            <w:hideMark/>
          </w:tcPr>
          <w:p w14:paraId="1E11F74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(3,408,149)</w:t>
            </w:r>
          </w:p>
        </w:tc>
        <w:tc>
          <w:tcPr>
            <w:tcW w:w="1187" w:type="dxa"/>
            <w:tcBorders>
              <w:top w:val="nil"/>
              <w:left w:val="nil"/>
              <w:bottom w:val="nil"/>
              <w:right w:val="nil"/>
            </w:tcBorders>
            <w:shd w:val="clear" w:color="000000" w:fill="FFFFFF"/>
            <w:noWrap/>
            <w:vAlign w:val="bottom"/>
            <w:hideMark/>
          </w:tcPr>
          <w:p w14:paraId="3247223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7" w:type="dxa"/>
            <w:tcBorders>
              <w:top w:val="nil"/>
              <w:left w:val="nil"/>
              <w:bottom w:val="nil"/>
              <w:right w:val="nil"/>
            </w:tcBorders>
            <w:shd w:val="clear" w:color="000000" w:fill="FFFFFF"/>
            <w:noWrap/>
            <w:vAlign w:val="bottom"/>
            <w:hideMark/>
          </w:tcPr>
          <w:p w14:paraId="6DF7D11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(3,408,149)</w:t>
            </w:r>
          </w:p>
        </w:tc>
        <w:tc>
          <w:tcPr>
            <w:tcW w:w="1146" w:type="dxa"/>
            <w:tcBorders>
              <w:top w:val="nil"/>
              <w:left w:val="nil"/>
              <w:bottom w:val="nil"/>
              <w:right w:val="nil"/>
            </w:tcBorders>
            <w:shd w:val="clear" w:color="000000" w:fill="FFFFFF"/>
            <w:noWrap/>
            <w:vAlign w:val="bottom"/>
            <w:hideMark/>
          </w:tcPr>
          <w:p w14:paraId="571D8C5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(14,401)</w:t>
            </w:r>
          </w:p>
        </w:tc>
        <w:tc>
          <w:tcPr>
            <w:tcW w:w="1137" w:type="dxa"/>
            <w:tcBorders>
              <w:top w:val="nil"/>
              <w:left w:val="nil"/>
              <w:bottom w:val="nil"/>
              <w:right w:val="nil"/>
            </w:tcBorders>
            <w:shd w:val="clear" w:color="000000" w:fill="FFFFFF"/>
            <w:noWrap/>
            <w:vAlign w:val="bottom"/>
            <w:hideMark/>
          </w:tcPr>
          <w:p w14:paraId="239EB55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(3,422,550)</w:t>
            </w:r>
          </w:p>
        </w:tc>
      </w:tr>
      <w:tr w:rsidR="00C16917" w:rsidRPr="00C16917" w14:paraId="38877EE9" w14:textId="77777777" w:rsidTr="004E0BDB">
        <w:trPr>
          <w:trHeight w:val="255"/>
        </w:trPr>
        <w:tc>
          <w:tcPr>
            <w:tcW w:w="4678" w:type="dxa"/>
            <w:tcBorders>
              <w:top w:val="nil"/>
              <w:left w:val="nil"/>
              <w:bottom w:val="nil"/>
              <w:right w:val="nil"/>
            </w:tcBorders>
            <w:shd w:val="clear" w:color="000000" w:fill="FFFFFF"/>
            <w:noWrap/>
            <w:vAlign w:val="bottom"/>
            <w:hideMark/>
          </w:tcPr>
          <w:p w14:paraId="15CE948A"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Other comprehensive loss for the period</w:t>
            </w:r>
          </w:p>
        </w:tc>
        <w:tc>
          <w:tcPr>
            <w:tcW w:w="1134" w:type="dxa"/>
            <w:tcBorders>
              <w:top w:val="nil"/>
              <w:left w:val="nil"/>
              <w:bottom w:val="nil"/>
              <w:right w:val="nil"/>
            </w:tcBorders>
            <w:shd w:val="clear" w:color="000000" w:fill="FFFFFF"/>
            <w:noWrap/>
            <w:vAlign w:val="bottom"/>
            <w:hideMark/>
          </w:tcPr>
          <w:p w14:paraId="3125424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4" w:type="dxa"/>
            <w:tcBorders>
              <w:top w:val="nil"/>
              <w:left w:val="nil"/>
              <w:bottom w:val="nil"/>
              <w:right w:val="nil"/>
            </w:tcBorders>
            <w:shd w:val="clear" w:color="000000" w:fill="FFFFFF"/>
            <w:noWrap/>
            <w:vAlign w:val="bottom"/>
            <w:hideMark/>
          </w:tcPr>
          <w:p w14:paraId="7D6D91C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000000" w:fill="FFFFFF"/>
            <w:noWrap/>
            <w:vAlign w:val="bottom"/>
            <w:hideMark/>
          </w:tcPr>
          <w:p w14:paraId="6F7FAC7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992" w:type="dxa"/>
            <w:tcBorders>
              <w:top w:val="nil"/>
              <w:left w:val="nil"/>
              <w:bottom w:val="nil"/>
              <w:right w:val="nil"/>
            </w:tcBorders>
            <w:shd w:val="clear" w:color="000000" w:fill="FFFFFF"/>
            <w:noWrap/>
            <w:vAlign w:val="bottom"/>
            <w:hideMark/>
          </w:tcPr>
          <w:p w14:paraId="1008D54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000000" w:fill="FFFFFF"/>
            <w:noWrap/>
            <w:vAlign w:val="bottom"/>
            <w:hideMark/>
          </w:tcPr>
          <w:p w14:paraId="3DEBFD7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87" w:type="dxa"/>
            <w:tcBorders>
              <w:top w:val="nil"/>
              <w:left w:val="nil"/>
              <w:bottom w:val="nil"/>
              <w:right w:val="nil"/>
            </w:tcBorders>
            <w:shd w:val="clear" w:color="000000" w:fill="FFFFFF"/>
            <w:noWrap/>
            <w:vAlign w:val="bottom"/>
            <w:hideMark/>
          </w:tcPr>
          <w:p w14:paraId="21674F7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1,782 </w:t>
            </w:r>
          </w:p>
        </w:tc>
        <w:tc>
          <w:tcPr>
            <w:tcW w:w="1417" w:type="dxa"/>
            <w:tcBorders>
              <w:top w:val="nil"/>
              <w:left w:val="nil"/>
              <w:bottom w:val="nil"/>
              <w:right w:val="nil"/>
            </w:tcBorders>
            <w:shd w:val="clear" w:color="000000" w:fill="FFFFFF"/>
            <w:noWrap/>
            <w:vAlign w:val="bottom"/>
            <w:hideMark/>
          </w:tcPr>
          <w:p w14:paraId="1360598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1,782 </w:t>
            </w:r>
          </w:p>
        </w:tc>
        <w:tc>
          <w:tcPr>
            <w:tcW w:w="1146" w:type="dxa"/>
            <w:tcBorders>
              <w:top w:val="nil"/>
              <w:left w:val="nil"/>
              <w:bottom w:val="nil"/>
              <w:right w:val="nil"/>
            </w:tcBorders>
            <w:shd w:val="clear" w:color="000000" w:fill="FFFFFF"/>
            <w:noWrap/>
            <w:vAlign w:val="bottom"/>
            <w:hideMark/>
          </w:tcPr>
          <w:p w14:paraId="72576CF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7" w:type="dxa"/>
            <w:tcBorders>
              <w:top w:val="nil"/>
              <w:left w:val="nil"/>
              <w:bottom w:val="nil"/>
              <w:right w:val="nil"/>
            </w:tcBorders>
            <w:shd w:val="clear" w:color="000000" w:fill="FFFFFF"/>
            <w:noWrap/>
            <w:vAlign w:val="bottom"/>
            <w:hideMark/>
          </w:tcPr>
          <w:p w14:paraId="1EFBAF7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1,782 </w:t>
            </w:r>
          </w:p>
        </w:tc>
      </w:tr>
      <w:tr w:rsidR="00C16917" w:rsidRPr="00C16917" w14:paraId="7B816997" w14:textId="77777777" w:rsidTr="004E0BDB">
        <w:trPr>
          <w:trHeight w:val="270"/>
        </w:trPr>
        <w:tc>
          <w:tcPr>
            <w:tcW w:w="4678" w:type="dxa"/>
            <w:tcBorders>
              <w:top w:val="nil"/>
              <w:left w:val="nil"/>
              <w:bottom w:val="nil"/>
              <w:right w:val="nil"/>
            </w:tcBorders>
            <w:shd w:val="clear" w:color="000000" w:fill="FFFFFF"/>
            <w:noWrap/>
            <w:vAlign w:val="bottom"/>
            <w:hideMark/>
          </w:tcPr>
          <w:p w14:paraId="411C9533" w14:textId="43C3CE19"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At 31 December</w:t>
            </w:r>
          </w:p>
        </w:tc>
        <w:tc>
          <w:tcPr>
            <w:tcW w:w="1134" w:type="dxa"/>
            <w:tcBorders>
              <w:top w:val="single" w:sz="4" w:space="0" w:color="auto"/>
              <w:left w:val="nil"/>
              <w:bottom w:val="single" w:sz="8" w:space="0" w:color="auto"/>
              <w:right w:val="nil"/>
            </w:tcBorders>
            <w:shd w:val="clear" w:color="000000" w:fill="FFFFFF"/>
            <w:noWrap/>
            <w:vAlign w:val="bottom"/>
            <w:hideMark/>
          </w:tcPr>
          <w:p w14:paraId="0094963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462,019 </w:t>
            </w:r>
          </w:p>
        </w:tc>
        <w:tc>
          <w:tcPr>
            <w:tcW w:w="1134" w:type="dxa"/>
            <w:tcBorders>
              <w:top w:val="single" w:sz="4" w:space="0" w:color="auto"/>
              <w:left w:val="nil"/>
              <w:bottom w:val="single" w:sz="8" w:space="0" w:color="auto"/>
              <w:right w:val="nil"/>
            </w:tcBorders>
            <w:shd w:val="clear" w:color="000000" w:fill="FFFFFF"/>
            <w:noWrap/>
            <w:vAlign w:val="bottom"/>
            <w:hideMark/>
          </w:tcPr>
          <w:p w14:paraId="5F53FA9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18,534,372 </w:t>
            </w:r>
          </w:p>
        </w:tc>
        <w:tc>
          <w:tcPr>
            <w:tcW w:w="1418" w:type="dxa"/>
            <w:tcBorders>
              <w:top w:val="single" w:sz="4" w:space="0" w:color="auto"/>
              <w:left w:val="nil"/>
              <w:bottom w:val="single" w:sz="8" w:space="0" w:color="auto"/>
              <w:right w:val="nil"/>
            </w:tcBorders>
            <w:shd w:val="clear" w:color="000000" w:fill="FFFFFF"/>
            <w:noWrap/>
            <w:vAlign w:val="bottom"/>
            <w:hideMark/>
          </w:tcPr>
          <w:p w14:paraId="33C19D0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195,685 </w:t>
            </w:r>
          </w:p>
        </w:tc>
        <w:tc>
          <w:tcPr>
            <w:tcW w:w="992" w:type="dxa"/>
            <w:tcBorders>
              <w:top w:val="single" w:sz="4" w:space="0" w:color="auto"/>
              <w:left w:val="nil"/>
              <w:bottom w:val="single" w:sz="8" w:space="0" w:color="auto"/>
              <w:right w:val="nil"/>
            </w:tcBorders>
            <w:shd w:val="clear" w:color="000000" w:fill="FFFFFF"/>
            <w:noWrap/>
            <w:vAlign w:val="bottom"/>
            <w:hideMark/>
          </w:tcPr>
          <w:p w14:paraId="25B19B2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370,762 </w:t>
            </w:r>
          </w:p>
        </w:tc>
        <w:tc>
          <w:tcPr>
            <w:tcW w:w="1418" w:type="dxa"/>
            <w:tcBorders>
              <w:top w:val="single" w:sz="4" w:space="0" w:color="auto"/>
              <w:left w:val="nil"/>
              <w:bottom w:val="single" w:sz="8" w:space="0" w:color="auto"/>
              <w:right w:val="nil"/>
            </w:tcBorders>
            <w:shd w:val="clear" w:color="000000" w:fill="FFFFFF"/>
            <w:noWrap/>
            <w:vAlign w:val="bottom"/>
            <w:hideMark/>
          </w:tcPr>
          <w:p w14:paraId="299A65A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(15,235,500)</w:t>
            </w:r>
          </w:p>
        </w:tc>
        <w:tc>
          <w:tcPr>
            <w:tcW w:w="1187" w:type="dxa"/>
            <w:tcBorders>
              <w:top w:val="single" w:sz="4" w:space="0" w:color="auto"/>
              <w:left w:val="nil"/>
              <w:bottom w:val="single" w:sz="8" w:space="0" w:color="auto"/>
              <w:right w:val="nil"/>
            </w:tcBorders>
            <w:shd w:val="clear" w:color="000000" w:fill="FFFFFF"/>
            <w:noWrap/>
            <w:vAlign w:val="bottom"/>
            <w:hideMark/>
          </w:tcPr>
          <w:p w14:paraId="2339EDB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(13,210)</w:t>
            </w:r>
          </w:p>
        </w:tc>
        <w:tc>
          <w:tcPr>
            <w:tcW w:w="1417" w:type="dxa"/>
            <w:tcBorders>
              <w:top w:val="single" w:sz="4" w:space="0" w:color="auto"/>
              <w:left w:val="nil"/>
              <w:bottom w:val="single" w:sz="8" w:space="0" w:color="auto"/>
              <w:right w:val="nil"/>
            </w:tcBorders>
            <w:shd w:val="clear" w:color="000000" w:fill="FFFFFF"/>
            <w:noWrap/>
            <w:vAlign w:val="bottom"/>
            <w:hideMark/>
          </w:tcPr>
          <w:p w14:paraId="0061549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4,314,128 </w:t>
            </w:r>
          </w:p>
        </w:tc>
        <w:tc>
          <w:tcPr>
            <w:tcW w:w="1146" w:type="dxa"/>
            <w:tcBorders>
              <w:top w:val="single" w:sz="4" w:space="0" w:color="auto"/>
              <w:left w:val="nil"/>
              <w:bottom w:val="single" w:sz="8" w:space="0" w:color="auto"/>
              <w:right w:val="nil"/>
            </w:tcBorders>
            <w:shd w:val="clear" w:color="000000" w:fill="FFFFFF"/>
            <w:noWrap/>
            <w:vAlign w:val="bottom"/>
            <w:hideMark/>
          </w:tcPr>
          <w:p w14:paraId="30F790F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(153,527)</w:t>
            </w:r>
          </w:p>
        </w:tc>
        <w:tc>
          <w:tcPr>
            <w:tcW w:w="1137" w:type="dxa"/>
            <w:tcBorders>
              <w:top w:val="single" w:sz="4" w:space="0" w:color="auto"/>
              <w:left w:val="nil"/>
              <w:bottom w:val="single" w:sz="8" w:space="0" w:color="auto"/>
              <w:right w:val="nil"/>
            </w:tcBorders>
            <w:shd w:val="clear" w:color="000000" w:fill="FFFFFF"/>
            <w:noWrap/>
            <w:vAlign w:val="bottom"/>
            <w:hideMark/>
          </w:tcPr>
          <w:p w14:paraId="2480C7E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4,160,601 </w:t>
            </w:r>
          </w:p>
        </w:tc>
      </w:tr>
      <w:tr w:rsidR="00C16917" w:rsidRPr="00C16917" w14:paraId="6776BFEA" w14:textId="77777777" w:rsidTr="004E0BDB">
        <w:trPr>
          <w:trHeight w:val="300"/>
        </w:trPr>
        <w:tc>
          <w:tcPr>
            <w:tcW w:w="4678" w:type="dxa"/>
            <w:tcBorders>
              <w:top w:val="nil"/>
              <w:left w:val="nil"/>
              <w:bottom w:val="nil"/>
              <w:right w:val="nil"/>
            </w:tcBorders>
            <w:shd w:val="clear" w:color="000000" w:fill="FFFFFF"/>
            <w:noWrap/>
            <w:vAlign w:val="bottom"/>
            <w:hideMark/>
          </w:tcPr>
          <w:p w14:paraId="2EBCB80C"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FFFFFF"/>
            <w:noWrap/>
            <w:vAlign w:val="bottom"/>
            <w:hideMark/>
          </w:tcPr>
          <w:p w14:paraId="18ED774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34" w:type="dxa"/>
            <w:tcBorders>
              <w:top w:val="nil"/>
              <w:left w:val="nil"/>
              <w:bottom w:val="nil"/>
              <w:right w:val="nil"/>
            </w:tcBorders>
            <w:shd w:val="clear" w:color="000000" w:fill="FFFFFF"/>
            <w:noWrap/>
            <w:vAlign w:val="bottom"/>
            <w:hideMark/>
          </w:tcPr>
          <w:p w14:paraId="6906C81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14:paraId="44373BF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992" w:type="dxa"/>
            <w:tcBorders>
              <w:top w:val="nil"/>
              <w:left w:val="nil"/>
              <w:bottom w:val="nil"/>
              <w:right w:val="nil"/>
            </w:tcBorders>
            <w:shd w:val="clear" w:color="000000" w:fill="FFFFFF"/>
            <w:noWrap/>
            <w:vAlign w:val="bottom"/>
            <w:hideMark/>
          </w:tcPr>
          <w:p w14:paraId="1604B7F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8" w:type="dxa"/>
            <w:tcBorders>
              <w:top w:val="nil"/>
              <w:left w:val="nil"/>
              <w:bottom w:val="nil"/>
              <w:right w:val="nil"/>
            </w:tcBorders>
            <w:shd w:val="clear" w:color="000000" w:fill="FFFFFF"/>
            <w:noWrap/>
            <w:vAlign w:val="bottom"/>
            <w:hideMark/>
          </w:tcPr>
          <w:p w14:paraId="4E11756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87" w:type="dxa"/>
            <w:tcBorders>
              <w:top w:val="nil"/>
              <w:left w:val="nil"/>
              <w:bottom w:val="nil"/>
              <w:right w:val="nil"/>
            </w:tcBorders>
            <w:shd w:val="clear" w:color="000000" w:fill="FFFFFF"/>
            <w:noWrap/>
            <w:vAlign w:val="bottom"/>
            <w:hideMark/>
          </w:tcPr>
          <w:p w14:paraId="0ED132D5" w14:textId="77777777" w:rsidR="00C16917" w:rsidRPr="00C16917" w:rsidRDefault="00C16917" w:rsidP="00C16917">
            <w:pPr>
              <w:jc w:val="right"/>
              <w:rPr>
                <w:rFonts w:ascii="Calibri" w:eastAsia="Times New Roman" w:hAnsi="Calibri" w:cs="Calibri"/>
                <w:color w:val="000000"/>
                <w:sz w:val="18"/>
                <w:szCs w:val="18"/>
                <w:lang w:eastAsia="en-GB"/>
              </w:rPr>
            </w:pPr>
            <w:r w:rsidRPr="00C16917">
              <w:rPr>
                <w:rFonts w:ascii="Calibri" w:eastAsia="Times New Roman" w:hAnsi="Calibri" w:cs="Calibri"/>
                <w:color w:val="000000"/>
                <w:sz w:val="18"/>
                <w:szCs w:val="18"/>
                <w:lang w:eastAsia="en-GB"/>
              </w:rPr>
              <w:t> </w:t>
            </w:r>
          </w:p>
        </w:tc>
        <w:tc>
          <w:tcPr>
            <w:tcW w:w="1417" w:type="dxa"/>
            <w:tcBorders>
              <w:top w:val="nil"/>
              <w:left w:val="nil"/>
              <w:bottom w:val="nil"/>
              <w:right w:val="nil"/>
            </w:tcBorders>
            <w:shd w:val="clear" w:color="000000" w:fill="FFFFFF"/>
            <w:noWrap/>
            <w:vAlign w:val="bottom"/>
            <w:hideMark/>
          </w:tcPr>
          <w:p w14:paraId="0A97BD05" w14:textId="77777777" w:rsidR="00C16917" w:rsidRPr="00C16917" w:rsidRDefault="00C16917" w:rsidP="00C16917">
            <w:pPr>
              <w:jc w:val="right"/>
              <w:rPr>
                <w:rFonts w:ascii="Calibri" w:eastAsia="Times New Roman" w:hAnsi="Calibri" w:cs="Calibri"/>
                <w:color w:val="000000"/>
                <w:sz w:val="18"/>
                <w:szCs w:val="18"/>
                <w:lang w:eastAsia="en-GB"/>
              </w:rPr>
            </w:pPr>
            <w:r w:rsidRPr="00C16917">
              <w:rPr>
                <w:rFonts w:ascii="Calibri" w:eastAsia="Times New Roman" w:hAnsi="Calibri" w:cs="Calibri"/>
                <w:color w:val="000000"/>
                <w:sz w:val="18"/>
                <w:szCs w:val="18"/>
                <w:lang w:eastAsia="en-GB"/>
              </w:rPr>
              <w:t> </w:t>
            </w:r>
          </w:p>
        </w:tc>
        <w:tc>
          <w:tcPr>
            <w:tcW w:w="1146" w:type="dxa"/>
            <w:tcBorders>
              <w:top w:val="nil"/>
              <w:left w:val="nil"/>
              <w:bottom w:val="nil"/>
              <w:right w:val="nil"/>
            </w:tcBorders>
            <w:shd w:val="clear" w:color="000000" w:fill="FFFFFF"/>
            <w:noWrap/>
            <w:vAlign w:val="bottom"/>
            <w:hideMark/>
          </w:tcPr>
          <w:p w14:paraId="7A3B1FA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137" w:type="dxa"/>
            <w:tcBorders>
              <w:top w:val="nil"/>
              <w:left w:val="nil"/>
              <w:bottom w:val="nil"/>
              <w:right w:val="nil"/>
            </w:tcBorders>
            <w:shd w:val="clear" w:color="000000" w:fill="FFFFFF"/>
            <w:noWrap/>
            <w:vAlign w:val="bottom"/>
            <w:hideMark/>
          </w:tcPr>
          <w:p w14:paraId="493A951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219902EA" w14:textId="77777777" w:rsidTr="004E0BDB">
        <w:trPr>
          <w:trHeight w:val="435"/>
        </w:trPr>
        <w:tc>
          <w:tcPr>
            <w:tcW w:w="4678" w:type="dxa"/>
            <w:tcBorders>
              <w:top w:val="nil"/>
              <w:left w:val="nil"/>
              <w:bottom w:val="nil"/>
              <w:right w:val="nil"/>
            </w:tcBorders>
            <w:shd w:val="clear" w:color="000000" w:fill="FFFFFF"/>
            <w:vAlign w:val="center"/>
            <w:hideMark/>
          </w:tcPr>
          <w:p w14:paraId="51AD5A0F"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Unaudited - six months ended 30 June 2022</w:t>
            </w:r>
          </w:p>
        </w:tc>
        <w:tc>
          <w:tcPr>
            <w:tcW w:w="1134" w:type="dxa"/>
            <w:tcBorders>
              <w:top w:val="nil"/>
              <w:left w:val="nil"/>
              <w:bottom w:val="nil"/>
              <w:right w:val="nil"/>
            </w:tcBorders>
            <w:shd w:val="clear" w:color="000000" w:fill="FFFFFF"/>
            <w:vAlign w:val="bottom"/>
            <w:hideMark/>
          </w:tcPr>
          <w:p w14:paraId="0264DA6E"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134" w:type="dxa"/>
            <w:tcBorders>
              <w:top w:val="nil"/>
              <w:left w:val="nil"/>
              <w:bottom w:val="nil"/>
              <w:right w:val="nil"/>
            </w:tcBorders>
            <w:shd w:val="clear" w:color="000000" w:fill="FFFFFF"/>
            <w:vAlign w:val="bottom"/>
            <w:hideMark/>
          </w:tcPr>
          <w:p w14:paraId="721C4D6E"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418" w:type="dxa"/>
            <w:tcBorders>
              <w:top w:val="nil"/>
              <w:left w:val="nil"/>
              <w:bottom w:val="nil"/>
              <w:right w:val="nil"/>
            </w:tcBorders>
            <w:shd w:val="clear" w:color="000000" w:fill="FFFFFF"/>
            <w:vAlign w:val="bottom"/>
            <w:hideMark/>
          </w:tcPr>
          <w:p w14:paraId="42D359E4"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992" w:type="dxa"/>
            <w:tcBorders>
              <w:top w:val="nil"/>
              <w:left w:val="nil"/>
              <w:bottom w:val="nil"/>
              <w:right w:val="nil"/>
            </w:tcBorders>
            <w:shd w:val="clear" w:color="000000" w:fill="FFFFFF"/>
            <w:vAlign w:val="bottom"/>
            <w:hideMark/>
          </w:tcPr>
          <w:p w14:paraId="412C6402"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418" w:type="dxa"/>
            <w:tcBorders>
              <w:top w:val="nil"/>
              <w:left w:val="nil"/>
              <w:bottom w:val="nil"/>
              <w:right w:val="nil"/>
            </w:tcBorders>
            <w:shd w:val="clear" w:color="000000" w:fill="FFFFFF"/>
            <w:vAlign w:val="bottom"/>
            <w:hideMark/>
          </w:tcPr>
          <w:p w14:paraId="5F0574F2"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187" w:type="dxa"/>
            <w:tcBorders>
              <w:top w:val="nil"/>
              <w:left w:val="nil"/>
              <w:bottom w:val="nil"/>
              <w:right w:val="nil"/>
            </w:tcBorders>
            <w:shd w:val="clear" w:color="000000" w:fill="FFFFFF"/>
            <w:vAlign w:val="bottom"/>
            <w:hideMark/>
          </w:tcPr>
          <w:p w14:paraId="6F64480B"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417" w:type="dxa"/>
            <w:tcBorders>
              <w:top w:val="nil"/>
              <w:left w:val="nil"/>
              <w:bottom w:val="nil"/>
              <w:right w:val="nil"/>
            </w:tcBorders>
            <w:shd w:val="clear" w:color="000000" w:fill="FFFFFF"/>
            <w:vAlign w:val="bottom"/>
            <w:hideMark/>
          </w:tcPr>
          <w:p w14:paraId="752CCFEB"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146" w:type="dxa"/>
            <w:tcBorders>
              <w:top w:val="nil"/>
              <w:left w:val="nil"/>
              <w:bottom w:val="nil"/>
              <w:right w:val="nil"/>
            </w:tcBorders>
            <w:shd w:val="clear" w:color="000000" w:fill="FFFFFF"/>
            <w:vAlign w:val="bottom"/>
            <w:hideMark/>
          </w:tcPr>
          <w:p w14:paraId="53316960"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137" w:type="dxa"/>
            <w:tcBorders>
              <w:top w:val="nil"/>
              <w:left w:val="nil"/>
              <w:bottom w:val="nil"/>
              <w:right w:val="nil"/>
            </w:tcBorders>
            <w:shd w:val="clear" w:color="000000" w:fill="FFFFFF"/>
            <w:noWrap/>
            <w:vAlign w:val="bottom"/>
            <w:hideMark/>
          </w:tcPr>
          <w:p w14:paraId="29A45D38"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r>
      <w:tr w:rsidR="00C16917" w:rsidRPr="00C16917" w14:paraId="27336F3E" w14:textId="77777777" w:rsidTr="004E0BDB">
        <w:trPr>
          <w:trHeight w:val="255"/>
        </w:trPr>
        <w:tc>
          <w:tcPr>
            <w:tcW w:w="4678" w:type="dxa"/>
            <w:tcBorders>
              <w:top w:val="nil"/>
              <w:left w:val="nil"/>
              <w:bottom w:val="nil"/>
              <w:right w:val="nil"/>
            </w:tcBorders>
            <w:shd w:val="clear" w:color="000000" w:fill="FFFFFF"/>
            <w:noWrap/>
            <w:vAlign w:val="center"/>
            <w:hideMark/>
          </w:tcPr>
          <w:p w14:paraId="06118F1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At 1st January</w:t>
            </w:r>
          </w:p>
        </w:tc>
        <w:tc>
          <w:tcPr>
            <w:tcW w:w="1134" w:type="dxa"/>
            <w:tcBorders>
              <w:top w:val="nil"/>
              <w:left w:val="nil"/>
              <w:bottom w:val="nil"/>
              <w:right w:val="nil"/>
            </w:tcBorders>
            <w:shd w:val="clear" w:color="000000" w:fill="FFFFFF"/>
            <w:noWrap/>
            <w:vAlign w:val="center"/>
            <w:hideMark/>
          </w:tcPr>
          <w:p w14:paraId="6AAC500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374,786 </w:t>
            </w:r>
          </w:p>
        </w:tc>
        <w:tc>
          <w:tcPr>
            <w:tcW w:w="1134" w:type="dxa"/>
            <w:tcBorders>
              <w:top w:val="nil"/>
              <w:left w:val="nil"/>
              <w:bottom w:val="nil"/>
              <w:right w:val="nil"/>
            </w:tcBorders>
            <w:shd w:val="clear" w:color="000000" w:fill="FFFFFF"/>
            <w:noWrap/>
            <w:vAlign w:val="center"/>
            <w:hideMark/>
          </w:tcPr>
          <w:p w14:paraId="6F863BF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14,971,221 </w:t>
            </w:r>
          </w:p>
        </w:tc>
        <w:tc>
          <w:tcPr>
            <w:tcW w:w="1418" w:type="dxa"/>
            <w:tcBorders>
              <w:top w:val="nil"/>
              <w:left w:val="nil"/>
              <w:bottom w:val="nil"/>
              <w:right w:val="nil"/>
            </w:tcBorders>
            <w:shd w:val="clear" w:color="000000" w:fill="FFFFFF"/>
            <w:noWrap/>
            <w:vAlign w:val="bottom"/>
            <w:hideMark/>
          </w:tcPr>
          <w:p w14:paraId="0BB7210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992" w:type="dxa"/>
            <w:tcBorders>
              <w:top w:val="nil"/>
              <w:left w:val="nil"/>
              <w:bottom w:val="nil"/>
              <w:right w:val="nil"/>
            </w:tcBorders>
            <w:shd w:val="clear" w:color="000000" w:fill="FFFFFF"/>
            <w:noWrap/>
            <w:vAlign w:val="center"/>
            <w:hideMark/>
          </w:tcPr>
          <w:p w14:paraId="0B7B3A0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240,310 </w:t>
            </w:r>
          </w:p>
        </w:tc>
        <w:tc>
          <w:tcPr>
            <w:tcW w:w="1418" w:type="dxa"/>
            <w:tcBorders>
              <w:top w:val="nil"/>
              <w:left w:val="nil"/>
              <w:bottom w:val="nil"/>
              <w:right w:val="nil"/>
            </w:tcBorders>
            <w:shd w:val="clear" w:color="000000" w:fill="FFFFFF"/>
            <w:noWrap/>
            <w:vAlign w:val="bottom"/>
            <w:hideMark/>
          </w:tcPr>
          <w:p w14:paraId="116CE2C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(11,827,351)</w:t>
            </w:r>
          </w:p>
        </w:tc>
        <w:tc>
          <w:tcPr>
            <w:tcW w:w="1187" w:type="dxa"/>
            <w:tcBorders>
              <w:top w:val="nil"/>
              <w:left w:val="nil"/>
              <w:bottom w:val="nil"/>
              <w:right w:val="nil"/>
            </w:tcBorders>
            <w:shd w:val="clear" w:color="000000" w:fill="FFFFFF"/>
            <w:noWrap/>
            <w:vAlign w:val="bottom"/>
            <w:hideMark/>
          </w:tcPr>
          <w:p w14:paraId="1944986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(14,992)</w:t>
            </w:r>
          </w:p>
        </w:tc>
        <w:tc>
          <w:tcPr>
            <w:tcW w:w="1417" w:type="dxa"/>
            <w:tcBorders>
              <w:top w:val="nil"/>
              <w:left w:val="nil"/>
              <w:bottom w:val="nil"/>
              <w:right w:val="nil"/>
            </w:tcBorders>
            <w:shd w:val="clear" w:color="000000" w:fill="FFFFFF"/>
            <w:noWrap/>
            <w:vAlign w:val="bottom"/>
            <w:hideMark/>
          </w:tcPr>
          <w:p w14:paraId="779866E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3,743,974 </w:t>
            </w:r>
          </w:p>
        </w:tc>
        <w:tc>
          <w:tcPr>
            <w:tcW w:w="1146" w:type="dxa"/>
            <w:tcBorders>
              <w:top w:val="nil"/>
              <w:left w:val="nil"/>
              <w:bottom w:val="nil"/>
              <w:right w:val="nil"/>
            </w:tcBorders>
            <w:shd w:val="clear" w:color="000000" w:fill="FFFFFF"/>
            <w:noWrap/>
            <w:vAlign w:val="bottom"/>
            <w:hideMark/>
          </w:tcPr>
          <w:p w14:paraId="2CB0E64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(139,126)</w:t>
            </w:r>
          </w:p>
        </w:tc>
        <w:tc>
          <w:tcPr>
            <w:tcW w:w="1137" w:type="dxa"/>
            <w:tcBorders>
              <w:top w:val="nil"/>
              <w:left w:val="nil"/>
              <w:bottom w:val="nil"/>
              <w:right w:val="nil"/>
            </w:tcBorders>
            <w:shd w:val="clear" w:color="000000" w:fill="FFFFFF"/>
            <w:noWrap/>
            <w:vAlign w:val="bottom"/>
            <w:hideMark/>
          </w:tcPr>
          <w:p w14:paraId="197E8EA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3,604,847 </w:t>
            </w:r>
          </w:p>
        </w:tc>
      </w:tr>
      <w:tr w:rsidR="00C16917" w:rsidRPr="00C16917" w14:paraId="46BE6A5D" w14:textId="77777777" w:rsidTr="004E0BDB">
        <w:trPr>
          <w:trHeight w:val="255"/>
        </w:trPr>
        <w:tc>
          <w:tcPr>
            <w:tcW w:w="4678" w:type="dxa"/>
            <w:tcBorders>
              <w:top w:val="nil"/>
              <w:left w:val="nil"/>
              <w:bottom w:val="nil"/>
              <w:right w:val="nil"/>
            </w:tcBorders>
            <w:shd w:val="clear" w:color="000000" w:fill="FFFFFF"/>
            <w:noWrap/>
            <w:vAlign w:val="bottom"/>
            <w:hideMark/>
          </w:tcPr>
          <w:p w14:paraId="7B3F5771"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Issue of shares</w:t>
            </w:r>
          </w:p>
        </w:tc>
        <w:tc>
          <w:tcPr>
            <w:tcW w:w="1134" w:type="dxa"/>
            <w:tcBorders>
              <w:top w:val="nil"/>
              <w:left w:val="nil"/>
              <w:bottom w:val="nil"/>
              <w:right w:val="nil"/>
            </w:tcBorders>
            <w:shd w:val="clear" w:color="000000" w:fill="FFFFFF"/>
            <w:noWrap/>
            <w:vAlign w:val="bottom"/>
            <w:hideMark/>
          </w:tcPr>
          <w:p w14:paraId="480A738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2,539 </w:t>
            </w:r>
          </w:p>
        </w:tc>
        <w:tc>
          <w:tcPr>
            <w:tcW w:w="1134" w:type="dxa"/>
            <w:tcBorders>
              <w:top w:val="nil"/>
              <w:left w:val="nil"/>
              <w:bottom w:val="nil"/>
              <w:right w:val="nil"/>
            </w:tcBorders>
            <w:shd w:val="clear" w:color="000000" w:fill="FFFFFF"/>
            <w:noWrap/>
            <w:vAlign w:val="bottom"/>
            <w:hideMark/>
          </w:tcPr>
          <w:p w14:paraId="53FFB87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147,478 </w:t>
            </w:r>
          </w:p>
        </w:tc>
        <w:tc>
          <w:tcPr>
            <w:tcW w:w="1418" w:type="dxa"/>
            <w:tcBorders>
              <w:top w:val="nil"/>
              <w:left w:val="nil"/>
              <w:bottom w:val="nil"/>
              <w:right w:val="nil"/>
            </w:tcBorders>
            <w:shd w:val="clear" w:color="000000" w:fill="FFFFFF"/>
            <w:noWrap/>
            <w:vAlign w:val="bottom"/>
            <w:hideMark/>
          </w:tcPr>
          <w:p w14:paraId="1454C20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992" w:type="dxa"/>
            <w:tcBorders>
              <w:top w:val="nil"/>
              <w:left w:val="nil"/>
              <w:bottom w:val="nil"/>
              <w:right w:val="nil"/>
            </w:tcBorders>
            <w:shd w:val="clear" w:color="000000" w:fill="FFFFFF"/>
            <w:noWrap/>
            <w:vAlign w:val="bottom"/>
            <w:hideMark/>
          </w:tcPr>
          <w:p w14:paraId="12A4C96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000000" w:fill="FFFFFF"/>
            <w:noWrap/>
            <w:vAlign w:val="bottom"/>
            <w:hideMark/>
          </w:tcPr>
          <w:p w14:paraId="56D06BF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87" w:type="dxa"/>
            <w:tcBorders>
              <w:top w:val="nil"/>
              <w:left w:val="nil"/>
              <w:bottom w:val="nil"/>
              <w:right w:val="nil"/>
            </w:tcBorders>
            <w:shd w:val="clear" w:color="000000" w:fill="FFFFFF"/>
            <w:noWrap/>
            <w:vAlign w:val="bottom"/>
            <w:hideMark/>
          </w:tcPr>
          <w:p w14:paraId="14CA7E8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7" w:type="dxa"/>
            <w:tcBorders>
              <w:top w:val="nil"/>
              <w:left w:val="nil"/>
              <w:bottom w:val="nil"/>
              <w:right w:val="nil"/>
            </w:tcBorders>
            <w:shd w:val="clear" w:color="000000" w:fill="FFFFFF"/>
            <w:noWrap/>
            <w:vAlign w:val="bottom"/>
            <w:hideMark/>
          </w:tcPr>
          <w:p w14:paraId="3764E9C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150,017 </w:t>
            </w:r>
          </w:p>
        </w:tc>
        <w:tc>
          <w:tcPr>
            <w:tcW w:w="1146" w:type="dxa"/>
            <w:tcBorders>
              <w:top w:val="nil"/>
              <w:left w:val="nil"/>
              <w:bottom w:val="nil"/>
              <w:right w:val="nil"/>
            </w:tcBorders>
            <w:shd w:val="clear" w:color="000000" w:fill="FFFFFF"/>
            <w:noWrap/>
            <w:vAlign w:val="bottom"/>
            <w:hideMark/>
          </w:tcPr>
          <w:p w14:paraId="3569E80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7" w:type="dxa"/>
            <w:tcBorders>
              <w:top w:val="nil"/>
              <w:left w:val="nil"/>
              <w:bottom w:val="nil"/>
              <w:right w:val="nil"/>
            </w:tcBorders>
            <w:shd w:val="clear" w:color="000000" w:fill="FFFFFF"/>
            <w:noWrap/>
            <w:vAlign w:val="bottom"/>
            <w:hideMark/>
          </w:tcPr>
          <w:p w14:paraId="3AF7929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150,017 </w:t>
            </w:r>
          </w:p>
        </w:tc>
      </w:tr>
      <w:tr w:rsidR="00C16917" w:rsidRPr="00C16917" w14:paraId="41052BDE" w14:textId="77777777" w:rsidTr="004E0BDB">
        <w:trPr>
          <w:trHeight w:val="255"/>
        </w:trPr>
        <w:tc>
          <w:tcPr>
            <w:tcW w:w="4678" w:type="dxa"/>
            <w:tcBorders>
              <w:top w:val="nil"/>
              <w:left w:val="nil"/>
              <w:bottom w:val="nil"/>
              <w:right w:val="nil"/>
            </w:tcBorders>
            <w:shd w:val="clear" w:color="000000" w:fill="FFFFFF"/>
            <w:noWrap/>
            <w:vAlign w:val="bottom"/>
            <w:hideMark/>
          </w:tcPr>
          <w:p w14:paraId="120359A4"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Employee share schemes - value of employee services</w:t>
            </w:r>
          </w:p>
        </w:tc>
        <w:tc>
          <w:tcPr>
            <w:tcW w:w="1134" w:type="dxa"/>
            <w:tcBorders>
              <w:top w:val="nil"/>
              <w:left w:val="nil"/>
              <w:bottom w:val="nil"/>
              <w:right w:val="nil"/>
            </w:tcBorders>
            <w:shd w:val="clear" w:color="000000" w:fill="FFFFFF"/>
            <w:noWrap/>
            <w:vAlign w:val="bottom"/>
            <w:hideMark/>
          </w:tcPr>
          <w:p w14:paraId="2592929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4" w:type="dxa"/>
            <w:tcBorders>
              <w:top w:val="nil"/>
              <w:left w:val="nil"/>
              <w:bottom w:val="nil"/>
              <w:right w:val="nil"/>
            </w:tcBorders>
            <w:shd w:val="clear" w:color="000000" w:fill="FFFFFF"/>
            <w:noWrap/>
            <w:vAlign w:val="bottom"/>
            <w:hideMark/>
          </w:tcPr>
          <w:p w14:paraId="030F670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000000" w:fill="FFFFFF"/>
            <w:noWrap/>
            <w:vAlign w:val="bottom"/>
            <w:hideMark/>
          </w:tcPr>
          <w:p w14:paraId="00F14BA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992" w:type="dxa"/>
            <w:tcBorders>
              <w:top w:val="nil"/>
              <w:left w:val="nil"/>
              <w:bottom w:val="nil"/>
              <w:right w:val="nil"/>
            </w:tcBorders>
            <w:shd w:val="clear" w:color="000000" w:fill="FFFFFF"/>
            <w:noWrap/>
            <w:vAlign w:val="bottom"/>
            <w:hideMark/>
          </w:tcPr>
          <w:p w14:paraId="43EFBE5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72,952 </w:t>
            </w:r>
          </w:p>
        </w:tc>
        <w:tc>
          <w:tcPr>
            <w:tcW w:w="1418" w:type="dxa"/>
            <w:tcBorders>
              <w:top w:val="nil"/>
              <w:left w:val="nil"/>
              <w:bottom w:val="nil"/>
              <w:right w:val="nil"/>
            </w:tcBorders>
            <w:shd w:val="clear" w:color="000000" w:fill="FFFFFF"/>
            <w:noWrap/>
            <w:vAlign w:val="bottom"/>
            <w:hideMark/>
          </w:tcPr>
          <w:p w14:paraId="5F656EA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87" w:type="dxa"/>
            <w:tcBorders>
              <w:top w:val="nil"/>
              <w:left w:val="nil"/>
              <w:bottom w:val="nil"/>
              <w:right w:val="nil"/>
            </w:tcBorders>
            <w:shd w:val="clear" w:color="000000" w:fill="FFFFFF"/>
            <w:noWrap/>
            <w:vAlign w:val="bottom"/>
            <w:hideMark/>
          </w:tcPr>
          <w:p w14:paraId="5152069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7" w:type="dxa"/>
            <w:tcBorders>
              <w:top w:val="nil"/>
              <w:left w:val="nil"/>
              <w:bottom w:val="nil"/>
              <w:right w:val="nil"/>
            </w:tcBorders>
            <w:shd w:val="clear" w:color="000000" w:fill="FFFFFF"/>
            <w:noWrap/>
            <w:vAlign w:val="bottom"/>
            <w:hideMark/>
          </w:tcPr>
          <w:p w14:paraId="52D351C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72,952 </w:t>
            </w:r>
          </w:p>
        </w:tc>
        <w:tc>
          <w:tcPr>
            <w:tcW w:w="1146" w:type="dxa"/>
            <w:tcBorders>
              <w:top w:val="nil"/>
              <w:left w:val="nil"/>
              <w:bottom w:val="nil"/>
              <w:right w:val="nil"/>
            </w:tcBorders>
            <w:shd w:val="clear" w:color="000000" w:fill="FFFFFF"/>
            <w:noWrap/>
            <w:vAlign w:val="bottom"/>
            <w:hideMark/>
          </w:tcPr>
          <w:p w14:paraId="0FF51C5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7" w:type="dxa"/>
            <w:tcBorders>
              <w:top w:val="nil"/>
              <w:left w:val="nil"/>
              <w:bottom w:val="nil"/>
              <w:right w:val="nil"/>
            </w:tcBorders>
            <w:shd w:val="clear" w:color="000000" w:fill="FFFFFF"/>
            <w:noWrap/>
            <w:vAlign w:val="bottom"/>
            <w:hideMark/>
          </w:tcPr>
          <w:p w14:paraId="494D997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72,952 </w:t>
            </w:r>
          </w:p>
        </w:tc>
      </w:tr>
      <w:tr w:rsidR="00C16917" w:rsidRPr="00C16917" w14:paraId="4D5B8E59" w14:textId="77777777" w:rsidTr="004E0BDB">
        <w:trPr>
          <w:trHeight w:val="255"/>
        </w:trPr>
        <w:tc>
          <w:tcPr>
            <w:tcW w:w="4678" w:type="dxa"/>
            <w:tcBorders>
              <w:top w:val="nil"/>
              <w:left w:val="nil"/>
              <w:bottom w:val="nil"/>
              <w:right w:val="nil"/>
            </w:tcBorders>
            <w:shd w:val="clear" w:color="000000" w:fill="FFFFFF"/>
            <w:noWrap/>
            <w:vAlign w:val="bottom"/>
            <w:hideMark/>
          </w:tcPr>
          <w:p w14:paraId="7E70C1FB"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Loss for the period</w:t>
            </w:r>
          </w:p>
        </w:tc>
        <w:tc>
          <w:tcPr>
            <w:tcW w:w="1134" w:type="dxa"/>
            <w:tcBorders>
              <w:top w:val="nil"/>
              <w:left w:val="nil"/>
              <w:bottom w:val="nil"/>
              <w:right w:val="nil"/>
            </w:tcBorders>
            <w:shd w:val="clear" w:color="000000" w:fill="FFFFFF"/>
            <w:noWrap/>
            <w:vAlign w:val="bottom"/>
            <w:hideMark/>
          </w:tcPr>
          <w:p w14:paraId="46CEAE5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4" w:type="dxa"/>
            <w:tcBorders>
              <w:top w:val="nil"/>
              <w:left w:val="nil"/>
              <w:bottom w:val="nil"/>
              <w:right w:val="nil"/>
            </w:tcBorders>
            <w:shd w:val="clear" w:color="000000" w:fill="FFFFFF"/>
            <w:noWrap/>
            <w:vAlign w:val="bottom"/>
            <w:hideMark/>
          </w:tcPr>
          <w:p w14:paraId="02026E9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000000" w:fill="FFFFFF"/>
            <w:noWrap/>
            <w:vAlign w:val="bottom"/>
            <w:hideMark/>
          </w:tcPr>
          <w:p w14:paraId="325A22F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992" w:type="dxa"/>
            <w:tcBorders>
              <w:top w:val="nil"/>
              <w:left w:val="nil"/>
              <w:bottom w:val="nil"/>
              <w:right w:val="nil"/>
            </w:tcBorders>
            <w:shd w:val="clear" w:color="000000" w:fill="FFFFFF"/>
            <w:noWrap/>
            <w:vAlign w:val="bottom"/>
            <w:hideMark/>
          </w:tcPr>
          <w:p w14:paraId="46FB9AA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000000" w:fill="FFFFFF"/>
            <w:noWrap/>
            <w:vAlign w:val="bottom"/>
            <w:hideMark/>
          </w:tcPr>
          <w:p w14:paraId="3D69938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(1,861,609)</w:t>
            </w:r>
          </w:p>
        </w:tc>
        <w:tc>
          <w:tcPr>
            <w:tcW w:w="1187" w:type="dxa"/>
            <w:tcBorders>
              <w:top w:val="nil"/>
              <w:left w:val="nil"/>
              <w:bottom w:val="nil"/>
              <w:right w:val="nil"/>
            </w:tcBorders>
            <w:shd w:val="clear" w:color="000000" w:fill="FFFFFF"/>
            <w:noWrap/>
            <w:vAlign w:val="bottom"/>
            <w:hideMark/>
          </w:tcPr>
          <w:p w14:paraId="164D49C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7" w:type="dxa"/>
            <w:tcBorders>
              <w:top w:val="nil"/>
              <w:left w:val="nil"/>
              <w:bottom w:val="nil"/>
              <w:right w:val="nil"/>
            </w:tcBorders>
            <w:shd w:val="clear" w:color="000000" w:fill="FFFFFF"/>
            <w:noWrap/>
            <w:vAlign w:val="bottom"/>
            <w:hideMark/>
          </w:tcPr>
          <w:p w14:paraId="2E13554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(1,861,609)</w:t>
            </w:r>
          </w:p>
        </w:tc>
        <w:tc>
          <w:tcPr>
            <w:tcW w:w="1146" w:type="dxa"/>
            <w:tcBorders>
              <w:top w:val="nil"/>
              <w:left w:val="nil"/>
              <w:bottom w:val="nil"/>
              <w:right w:val="nil"/>
            </w:tcBorders>
            <w:shd w:val="clear" w:color="000000" w:fill="FFFFFF"/>
            <w:noWrap/>
            <w:vAlign w:val="bottom"/>
            <w:hideMark/>
          </w:tcPr>
          <w:p w14:paraId="36BBF27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(17,567)</w:t>
            </w:r>
          </w:p>
        </w:tc>
        <w:tc>
          <w:tcPr>
            <w:tcW w:w="1137" w:type="dxa"/>
            <w:tcBorders>
              <w:top w:val="nil"/>
              <w:left w:val="nil"/>
              <w:bottom w:val="nil"/>
              <w:right w:val="nil"/>
            </w:tcBorders>
            <w:shd w:val="clear" w:color="000000" w:fill="FFFFFF"/>
            <w:noWrap/>
            <w:vAlign w:val="bottom"/>
            <w:hideMark/>
          </w:tcPr>
          <w:p w14:paraId="63519F5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(1,879,177)</w:t>
            </w:r>
          </w:p>
        </w:tc>
      </w:tr>
      <w:tr w:rsidR="00C16917" w:rsidRPr="00C16917" w14:paraId="1F8414C6" w14:textId="77777777" w:rsidTr="004E0BDB">
        <w:trPr>
          <w:trHeight w:val="255"/>
        </w:trPr>
        <w:tc>
          <w:tcPr>
            <w:tcW w:w="4678" w:type="dxa"/>
            <w:tcBorders>
              <w:top w:val="nil"/>
              <w:left w:val="nil"/>
              <w:bottom w:val="nil"/>
              <w:right w:val="nil"/>
            </w:tcBorders>
            <w:shd w:val="clear" w:color="000000" w:fill="FFFFFF"/>
            <w:noWrap/>
            <w:vAlign w:val="bottom"/>
            <w:hideMark/>
          </w:tcPr>
          <w:p w14:paraId="4C70C4D2"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Other comprehensive loss for the period</w:t>
            </w:r>
          </w:p>
        </w:tc>
        <w:tc>
          <w:tcPr>
            <w:tcW w:w="1134" w:type="dxa"/>
            <w:tcBorders>
              <w:top w:val="nil"/>
              <w:left w:val="nil"/>
              <w:bottom w:val="nil"/>
              <w:right w:val="nil"/>
            </w:tcBorders>
            <w:shd w:val="clear" w:color="000000" w:fill="FFFFFF"/>
            <w:noWrap/>
            <w:vAlign w:val="bottom"/>
            <w:hideMark/>
          </w:tcPr>
          <w:p w14:paraId="1D3B99F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4" w:type="dxa"/>
            <w:tcBorders>
              <w:top w:val="nil"/>
              <w:left w:val="nil"/>
              <w:bottom w:val="nil"/>
              <w:right w:val="nil"/>
            </w:tcBorders>
            <w:shd w:val="clear" w:color="000000" w:fill="FFFFFF"/>
            <w:noWrap/>
            <w:vAlign w:val="bottom"/>
            <w:hideMark/>
          </w:tcPr>
          <w:p w14:paraId="128F2F6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000000" w:fill="FFFFFF"/>
            <w:noWrap/>
            <w:vAlign w:val="bottom"/>
            <w:hideMark/>
          </w:tcPr>
          <w:p w14:paraId="1A19D6D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992" w:type="dxa"/>
            <w:tcBorders>
              <w:top w:val="nil"/>
              <w:left w:val="nil"/>
              <w:bottom w:val="nil"/>
              <w:right w:val="nil"/>
            </w:tcBorders>
            <w:shd w:val="clear" w:color="000000" w:fill="FFFFFF"/>
            <w:noWrap/>
            <w:vAlign w:val="bottom"/>
            <w:hideMark/>
          </w:tcPr>
          <w:p w14:paraId="6C52A7F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418" w:type="dxa"/>
            <w:tcBorders>
              <w:top w:val="nil"/>
              <w:left w:val="nil"/>
              <w:bottom w:val="nil"/>
              <w:right w:val="nil"/>
            </w:tcBorders>
            <w:shd w:val="clear" w:color="000000" w:fill="FFFFFF"/>
            <w:noWrap/>
            <w:vAlign w:val="bottom"/>
            <w:hideMark/>
          </w:tcPr>
          <w:p w14:paraId="3A03076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87" w:type="dxa"/>
            <w:tcBorders>
              <w:top w:val="nil"/>
              <w:left w:val="nil"/>
              <w:bottom w:val="nil"/>
              <w:right w:val="nil"/>
            </w:tcBorders>
            <w:shd w:val="clear" w:color="000000" w:fill="FFFFFF"/>
            <w:noWrap/>
            <w:vAlign w:val="bottom"/>
            <w:hideMark/>
          </w:tcPr>
          <w:p w14:paraId="21409FC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(146)</w:t>
            </w:r>
          </w:p>
        </w:tc>
        <w:tc>
          <w:tcPr>
            <w:tcW w:w="1417" w:type="dxa"/>
            <w:tcBorders>
              <w:top w:val="nil"/>
              <w:left w:val="nil"/>
              <w:bottom w:val="nil"/>
              <w:right w:val="nil"/>
            </w:tcBorders>
            <w:shd w:val="clear" w:color="000000" w:fill="FFFFFF"/>
            <w:noWrap/>
            <w:vAlign w:val="bottom"/>
            <w:hideMark/>
          </w:tcPr>
          <w:p w14:paraId="473DDA6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(146)</w:t>
            </w:r>
          </w:p>
        </w:tc>
        <w:tc>
          <w:tcPr>
            <w:tcW w:w="1146" w:type="dxa"/>
            <w:tcBorders>
              <w:top w:val="nil"/>
              <w:left w:val="nil"/>
              <w:bottom w:val="nil"/>
              <w:right w:val="nil"/>
            </w:tcBorders>
            <w:shd w:val="clear" w:color="000000" w:fill="FFFFFF"/>
            <w:noWrap/>
            <w:vAlign w:val="bottom"/>
            <w:hideMark/>
          </w:tcPr>
          <w:p w14:paraId="2AF05DB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1137" w:type="dxa"/>
            <w:tcBorders>
              <w:top w:val="nil"/>
              <w:left w:val="nil"/>
              <w:bottom w:val="nil"/>
              <w:right w:val="nil"/>
            </w:tcBorders>
            <w:shd w:val="clear" w:color="000000" w:fill="FFFFFF"/>
            <w:noWrap/>
            <w:vAlign w:val="bottom"/>
            <w:hideMark/>
          </w:tcPr>
          <w:p w14:paraId="6248D79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(146)</w:t>
            </w:r>
          </w:p>
        </w:tc>
      </w:tr>
      <w:tr w:rsidR="00C16917" w:rsidRPr="00C16917" w14:paraId="66B3CBFA" w14:textId="77777777" w:rsidTr="004E0BDB">
        <w:trPr>
          <w:trHeight w:val="270"/>
        </w:trPr>
        <w:tc>
          <w:tcPr>
            <w:tcW w:w="4678" w:type="dxa"/>
            <w:tcBorders>
              <w:top w:val="nil"/>
              <w:left w:val="nil"/>
              <w:bottom w:val="nil"/>
              <w:right w:val="nil"/>
            </w:tcBorders>
            <w:shd w:val="clear" w:color="000000" w:fill="FFFFFF"/>
            <w:noWrap/>
            <w:vAlign w:val="bottom"/>
            <w:hideMark/>
          </w:tcPr>
          <w:p w14:paraId="291DC400" w14:textId="30EBABD3"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At </w:t>
            </w:r>
            <w:r w:rsidR="005A4155">
              <w:rPr>
                <w:rFonts w:ascii="Arial" w:eastAsia="Times New Roman" w:hAnsi="Arial" w:cs="Arial"/>
                <w:color w:val="000000"/>
                <w:sz w:val="18"/>
                <w:szCs w:val="18"/>
                <w:lang w:eastAsia="en-GB"/>
              </w:rPr>
              <w:t>30 June</w:t>
            </w:r>
          </w:p>
        </w:tc>
        <w:tc>
          <w:tcPr>
            <w:tcW w:w="1134" w:type="dxa"/>
            <w:tcBorders>
              <w:top w:val="single" w:sz="4" w:space="0" w:color="auto"/>
              <w:left w:val="nil"/>
              <w:bottom w:val="single" w:sz="8" w:space="0" w:color="auto"/>
              <w:right w:val="nil"/>
            </w:tcBorders>
            <w:shd w:val="clear" w:color="000000" w:fill="FFFFFF"/>
            <w:noWrap/>
            <w:vAlign w:val="bottom"/>
            <w:hideMark/>
          </w:tcPr>
          <w:p w14:paraId="75F5063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377,325 </w:t>
            </w:r>
          </w:p>
        </w:tc>
        <w:tc>
          <w:tcPr>
            <w:tcW w:w="1134" w:type="dxa"/>
            <w:tcBorders>
              <w:top w:val="single" w:sz="4" w:space="0" w:color="auto"/>
              <w:left w:val="nil"/>
              <w:bottom w:val="single" w:sz="8" w:space="0" w:color="auto"/>
              <w:right w:val="nil"/>
            </w:tcBorders>
            <w:shd w:val="clear" w:color="000000" w:fill="FFFFFF"/>
            <w:noWrap/>
            <w:vAlign w:val="bottom"/>
            <w:hideMark/>
          </w:tcPr>
          <w:p w14:paraId="53FB8FF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15,118,699 </w:t>
            </w:r>
          </w:p>
        </w:tc>
        <w:tc>
          <w:tcPr>
            <w:tcW w:w="1418" w:type="dxa"/>
            <w:tcBorders>
              <w:top w:val="single" w:sz="4" w:space="0" w:color="auto"/>
              <w:left w:val="nil"/>
              <w:bottom w:val="single" w:sz="8" w:space="0" w:color="auto"/>
              <w:right w:val="nil"/>
            </w:tcBorders>
            <w:shd w:val="clear" w:color="000000" w:fill="FFFFFF"/>
            <w:noWrap/>
            <w:vAlign w:val="bottom"/>
            <w:hideMark/>
          </w:tcPr>
          <w:p w14:paraId="74CEF4D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992" w:type="dxa"/>
            <w:tcBorders>
              <w:top w:val="single" w:sz="4" w:space="0" w:color="auto"/>
              <w:left w:val="nil"/>
              <w:bottom w:val="single" w:sz="8" w:space="0" w:color="auto"/>
              <w:right w:val="nil"/>
            </w:tcBorders>
            <w:shd w:val="clear" w:color="000000" w:fill="FFFFFF"/>
            <w:noWrap/>
            <w:vAlign w:val="bottom"/>
            <w:hideMark/>
          </w:tcPr>
          <w:p w14:paraId="4293841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313,262 </w:t>
            </w:r>
          </w:p>
        </w:tc>
        <w:tc>
          <w:tcPr>
            <w:tcW w:w="1418" w:type="dxa"/>
            <w:tcBorders>
              <w:top w:val="single" w:sz="4" w:space="0" w:color="auto"/>
              <w:left w:val="nil"/>
              <w:bottom w:val="single" w:sz="8" w:space="0" w:color="auto"/>
              <w:right w:val="nil"/>
            </w:tcBorders>
            <w:shd w:val="clear" w:color="000000" w:fill="FFFFFF"/>
            <w:noWrap/>
            <w:vAlign w:val="bottom"/>
            <w:hideMark/>
          </w:tcPr>
          <w:p w14:paraId="30404CB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(13,688,960)</w:t>
            </w:r>
          </w:p>
        </w:tc>
        <w:tc>
          <w:tcPr>
            <w:tcW w:w="1187" w:type="dxa"/>
            <w:tcBorders>
              <w:top w:val="single" w:sz="4" w:space="0" w:color="auto"/>
              <w:left w:val="nil"/>
              <w:bottom w:val="single" w:sz="8" w:space="0" w:color="auto"/>
              <w:right w:val="nil"/>
            </w:tcBorders>
            <w:shd w:val="clear" w:color="000000" w:fill="FFFFFF"/>
            <w:noWrap/>
            <w:vAlign w:val="bottom"/>
            <w:hideMark/>
          </w:tcPr>
          <w:p w14:paraId="2DCCC05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(15,138)</w:t>
            </w:r>
          </w:p>
        </w:tc>
        <w:tc>
          <w:tcPr>
            <w:tcW w:w="1417" w:type="dxa"/>
            <w:tcBorders>
              <w:top w:val="single" w:sz="4" w:space="0" w:color="auto"/>
              <w:left w:val="nil"/>
              <w:bottom w:val="single" w:sz="8" w:space="0" w:color="auto"/>
              <w:right w:val="nil"/>
            </w:tcBorders>
            <w:shd w:val="clear" w:color="000000" w:fill="FFFFFF"/>
            <w:noWrap/>
            <w:vAlign w:val="bottom"/>
            <w:hideMark/>
          </w:tcPr>
          <w:p w14:paraId="22FB564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2,105,188 </w:t>
            </w:r>
          </w:p>
        </w:tc>
        <w:tc>
          <w:tcPr>
            <w:tcW w:w="1146" w:type="dxa"/>
            <w:tcBorders>
              <w:top w:val="single" w:sz="4" w:space="0" w:color="auto"/>
              <w:left w:val="nil"/>
              <w:bottom w:val="single" w:sz="8" w:space="0" w:color="auto"/>
              <w:right w:val="nil"/>
            </w:tcBorders>
            <w:shd w:val="clear" w:color="000000" w:fill="FFFFFF"/>
            <w:noWrap/>
            <w:vAlign w:val="bottom"/>
            <w:hideMark/>
          </w:tcPr>
          <w:p w14:paraId="1F29634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(156,693)</w:t>
            </w:r>
          </w:p>
        </w:tc>
        <w:tc>
          <w:tcPr>
            <w:tcW w:w="1137" w:type="dxa"/>
            <w:tcBorders>
              <w:top w:val="single" w:sz="4" w:space="0" w:color="auto"/>
              <w:left w:val="nil"/>
              <w:bottom w:val="single" w:sz="8" w:space="0" w:color="auto"/>
              <w:right w:val="nil"/>
            </w:tcBorders>
            <w:shd w:val="clear" w:color="000000" w:fill="FFFFFF"/>
            <w:noWrap/>
            <w:vAlign w:val="bottom"/>
            <w:hideMark/>
          </w:tcPr>
          <w:p w14:paraId="11D3000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1,948,493 </w:t>
            </w:r>
          </w:p>
        </w:tc>
      </w:tr>
    </w:tbl>
    <w:p w14:paraId="1AA516B5" w14:textId="77777777" w:rsidR="00C16917" w:rsidRPr="00C16917" w:rsidRDefault="00C16917" w:rsidP="00C16917">
      <w:pPr>
        <w:spacing w:after="160" w:line="259" w:lineRule="auto"/>
        <w:rPr>
          <w:rFonts w:ascii="Calibri" w:eastAsia="Calibri" w:hAnsi="Calibri" w:cs="Calibri"/>
          <w:sz w:val="22"/>
          <w:szCs w:val="22"/>
          <w:lang w:eastAsia="en-GB"/>
        </w:rPr>
        <w:sectPr w:rsidR="00C16917" w:rsidRPr="00C16917">
          <w:type w:val="continuous"/>
          <w:pgSz w:w="16838" w:h="11906" w:orient="landscape"/>
          <w:pgMar w:top="720" w:right="720" w:bottom="720" w:left="720" w:header="708" w:footer="708" w:gutter="0"/>
          <w:cols w:space="720"/>
        </w:sectPr>
      </w:pPr>
    </w:p>
    <w:p w14:paraId="4A64CBE9" w14:textId="77777777" w:rsidR="00C16917" w:rsidRPr="00C16917" w:rsidRDefault="00C16917" w:rsidP="00C16917">
      <w:pPr>
        <w:spacing w:after="160" w:line="259" w:lineRule="auto"/>
        <w:rPr>
          <w:rFonts w:ascii="Calibri" w:eastAsia="Calibri" w:hAnsi="Calibri" w:cs="Calibri"/>
          <w:sz w:val="22"/>
          <w:szCs w:val="22"/>
          <w:lang w:eastAsia="en-GB"/>
        </w:rPr>
        <w:sectPr w:rsidR="00C16917" w:rsidRPr="00C16917">
          <w:type w:val="continuous"/>
          <w:pgSz w:w="11906" w:h="16838"/>
          <w:pgMar w:top="720" w:right="720" w:bottom="720" w:left="720" w:header="708" w:footer="708" w:gutter="0"/>
          <w:cols w:space="720"/>
        </w:sectPr>
      </w:pPr>
    </w:p>
    <w:tbl>
      <w:tblPr>
        <w:tblW w:w="10934" w:type="dxa"/>
        <w:tblLook w:val="04A0" w:firstRow="1" w:lastRow="0" w:firstColumn="1" w:lastColumn="0" w:noHBand="0" w:noVBand="1"/>
      </w:tblPr>
      <w:tblGrid>
        <w:gridCol w:w="4253"/>
        <w:gridCol w:w="2036"/>
        <w:gridCol w:w="336"/>
        <w:gridCol w:w="2196"/>
        <w:gridCol w:w="336"/>
        <w:gridCol w:w="1777"/>
      </w:tblGrid>
      <w:tr w:rsidR="00C16917" w:rsidRPr="00C16917" w14:paraId="4FED96B4" w14:textId="77777777" w:rsidTr="004E0BDB">
        <w:trPr>
          <w:trHeight w:val="780"/>
        </w:trPr>
        <w:tc>
          <w:tcPr>
            <w:tcW w:w="4253" w:type="dxa"/>
            <w:tcBorders>
              <w:top w:val="nil"/>
              <w:left w:val="nil"/>
              <w:bottom w:val="nil"/>
              <w:right w:val="nil"/>
            </w:tcBorders>
            <w:shd w:val="clear" w:color="auto" w:fill="auto"/>
            <w:hideMark/>
          </w:tcPr>
          <w:p w14:paraId="17EF7F4A"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lastRenderedPageBreak/>
              <w:t>Condensed Consolidated Statement of Cashflows</w:t>
            </w:r>
          </w:p>
        </w:tc>
        <w:tc>
          <w:tcPr>
            <w:tcW w:w="2036" w:type="dxa"/>
            <w:tcBorders>
              <w:top w:val="nil"/>
              <w:left w:val="nil"/>
              <w:bottom w:val="nil"/>
              <w:right w:val="nil"/>
            </w:tcBorders>
            <w:shd w:val="clear" w:color="000000" w:fill="FFFFFF"/>
            <w:vAlign w:val="bottom"/>
            <w:hideMark/>
          </w:tcPr>
          <w:p w14:paraId="59F304F6"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Unaudited</w:t>
            </w:r>
            <w:r w:rsidRPr="00C16917">
              <w:rPr>
                <w:rFonts w:ascii="Arial" w:eastAsia="Times New Roman" w:hAnsi="Arial" w:cs="Arial"/>
                <w:b/>
                <w:bCs/>
                <w:color w:val="000000"/>
                <w:sz w:val="18"/>
                <w:szCs w:val="18"/>
                <w:lang w:eastAsia="en-GB"/>
              </w:rPr>
              <w:br/>
              <w:t>6 Months to</w:t>
            </w:r>
            <w:r w:rsidRPr="00C16917">
              <w:rPr>
                <w:rFonts w:ascii="Arial" w:eastAsia="Times New Roman" w:hAnsi="Arial" w:cs="Arial"/>
                <w:b/>
                <w:bCs/>
                <w:color w:val="000000"/>
                <w:sz w:val="18"/>
                <w:szCs w:val="18"/>
                <w:lang w:eastAsia="en-GB"/>
              </w:rPr>
              <w:br/>
              <w:t>30 June 2023</w:t>
            </w:r>
          </w:p>
        </w:tc>
        <w:tc>
          <w:tcPr>
            <w:tcW w:w="336" w:type="dxa"/>
            <w:tcBorders>
              <w:top w:val="nil"/>
              <w:left w:val="nil"/>
              <w:bottom w:val="nil"/>
              <w:right w:val="nil"/>
            </w:tcBorders>
            <w:shd w:val="clear" w:color="auto" w:fill="auto"/>
            <w:noWrap/>
            <w:vAlign w:val="bottom"/>
            <w:hideMark/>
          </w:tcPr>
          <w:p w14:paraId="5B122B5B" w14:textId="77777777" w:rsidR="00C16917" w:rsidRPr="00C16917" w:rsidRDefault="00C16917" w:rsidP="00C16917">
            <w:pPr>
              <w:jc w:val="right"/>
              <w:rPr>
                <w:rFonts w:ascii="Arial" w:eastAsia="Times New Roman" w:hAnsi="Arial" w:cs="Arial"/>
                <w:b/>
                <w:bCs/>
                <w:color w:val="000000"/>
                <w:sz w:val="18"/>
                <w:szCs w:val="18"/>
                <w:lang w:eastAsia="en-GB"/>
              </w:rPr>
            </w:pPr>
          </w:p>
        </w:tc>
        <w:tc>
          <w:tcPr>
            <w:tcW w:w="2196" w:type="dxa"/>
            <w:tcBorders>
              <w:top w:val="nil"/>
              <w:left w:val="nil"/>
              <w:bottom w:val="nil"/>
              <w:right w:val="nil"/>
            </w:tcBorders>
            <w:shd w:val="clear" w:color="auto" w:fill="auto"/>
            <w:vAlign w:val="bottom"/>
            <w:hideMark/>
          </w:tcPr>
          <w:p w14:paraId="631621AA"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Audited</w:t>
            </w:r>
            <w:r w:rsidRPr="00C16917">
              <w:rPr>
                <w:rFonts w:ascii="Arial" w:eastAsia="Times New Roman" w:hAnsi="Arial" w:cs="Arial"/>
                <w:b/>
                <w:bCs/>
                <w:color w:val="000000"/>
                <w:sz w:val="18"/>
                <w:szCs w:val="18"/>
                <w:lang w:eastAsia="en-GB"/>
              </w:rPr>
              <w:br/>
              <w:t>12 Months to</w:t>
            </w:r>
            <w:r w:rsidRPr="00C16917">
              <w:rPr>
                <w:rFonts w:ascii="Arial" w:eastAsia="Times New Roman" w:hAnsi="Arial" w:cs="Arial"/>
                <w:b/>
                <w:bCs/>
                <w:color w:val="000000"/>
                <w:sz w:val="18"/>
                <w:szCs w:val="18"/>
                <w:lang w:eastAsia="en-GB"/>
              </w:rPr>
              <w:br/>
              <w:t>31 December 2022</w:t>
            </w:r>
          </w:p>
        </w:tc>
        <w:tc>
          <w:tcPr>
            <w:tcW w:w="336" w:type="dxa"/>
            <w:tcBorders>
              <w:top w:val="nil"/>
              <w:left w:val="nil"/>
              <w:bottom w:val="nil"/>
              <w:right w:val="nil"/>
            </w:tcBorders>
            <w:shd w:val="clear" w:color="auto" w:fill="auto"/>
            <w:noWrap/>
            <w:vAlign w:val="bottom"/>
            <w:hideMark/>
          </w:tcPr>
          <w:p w14:paraId="63166E44" w14:textId="77777777" w:rsidR="00C16917" w:rsidRPr="00C16917" w:rsidRDefault="00C16917" w:rsidP="00C16917">
            <w:pPr>
              <w:jc w:val="right"/>
              <w:rPr>
                <w:rFonts w:ascii="Arial" w:eastAsia="Times New Roman" w:hAnsi="Arial" w:cs="Arial"/>
                <w:b/>
                <w:bCs/>
                <w:color w:val="000000"/>
                <w:sz w:val="18"/>
                <w:szCs w:val="18"/>
                <w:lang w:eastAsia="en-GB"/>
              </w:rPr>
            </w:pPr>
          </w:p>
        </w:tc>
        <w:tc>
          <w:tcPr>
            <w:tcW w:w="1777" w:type="dxa"/>
            <w:tcBorders>
              <w:top w:val="nil"/>
              <w:left w:val="nil"/>
              <w:bottom w:val="nil"/>
              <w:right w:val="nil"/>
            </w:tcBorders>
            <w:shd w:val="clear" w:color="auto" w:fill="auto"/>
            <w:vAlign w:val="bottom"/>
            <w:hideMark/>
          </w:tcPr>
          <w:p w14:paraId="6E911C0A"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Unaudited</w:t>
            </w:r>
            <w:r w:rsidRPr="00C16917">
              <w:rPr>
                <w:rFonts w:ascii="Arial" w:eastAsia="Times New Roman" w:hAnsi="Arial" w:cs="Arial"/>
                <w:b/>
                <w:bCs/>
                <w:color w:val="000000"/>
                <w:sz w:val="18"/>
                <w:szCs w:val="18"/>
                <w:lang w:eastAsia="en-GB"/>
              </w:rPr>
              <w:br/>
              <w:t>6 Months to</w:t>
            </w:r>
            <w:r w:rsidRPr="00C16917">
              <w:rPr>
                <w:rFonts w:ascii="Arial" w:eastAsia="Times New Roman" w:hAnsi="Arial" w:cs="Arial"/>
                <w:b/>
                <w:bCs/>
                <w:color w:val="000000"/>
                <w:sz w:val="18"/>
                <w:szCs w:val="18"/>
                <w:lang w:eastAsia="en-GB"/>
              </w:rPr>
              <w:br/>
              <w:t>30 June 2022</w:t>
            </w:r>
          </w:p>
        </w:tc>
      </w:tr>
      <w:tr w:rsidR="00C16917" w:rsidRPr="00C16917" w14:paraId="4092E401" w14:textId="77777777" w:rsidTr="004E0BDB">
        <w:trPr>
          <w:trHeight w:val="300"/>
        </w:trPr>
        <w:tc>
          <w:tcPr>
            <w:tcW w:w="4253" w:type="dxa"/>
            <w:tcBorders>
              <w:top w:val="nil"/>
              <w:left w:val="nil"/>
              <w:bottom w:val="nil"/>
              <w:right w:val="nil"/>
            </w:tcBorders>
            <w:shd w:val="clear" w:color="000000" w:fill="FFFFFF"/>
            <w:noWrap/>
            <w:vAlign w:val="bottom"/>
            <w:hideMark/>
          </w:tcPr>
          <w:p w14:paraId="68BB66F5"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Cashflows From Operating Activities</w:t>
            </w:r>
          </w:p>
        </w:tc>
        <w:tc>
          <w:tcPr>
            <w:tcW w:w="2036" w:type="dxa"/>
            <w:tcBorders>
              <w:top w:val="nil"/>
              <w:left w:val="nil"/>
              <w:bottom w:val="nil"/>
              <w:right w:val="nil"/>
            </w:tcBorders>
            <w:shd w:val="clear" w:color="000000" w:fill="FFFFFF"/>
            <w:noWrap/>
            <w:vAlign w:val="bottom"/>
            <w:hideMark/>
          </w:tcPr>
          <w:p w14:paraId="7869B099"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w:t>
            </w:r>
          </w:p>
        </w:tc>
        <w:tc>
          <w:tcPr>
            <w:tcW w:w="336" w:type="dxa"/>
            <w:tcBorders>
              <w:top w:val="nil"/>
              <w:left w:val="nil"/>
              <w:bottom w:val="nil"/>
              <w:right w:val="nil"/>
            </w:tcBorders>
            <w:shd w:val="clear" w:color="000000" w:fill="FFFFFF"/>
            <w:noWrap/>
            <w:vAlign w:val="bottom"/>
            <w:hideMark/>
          </w:tcPr>
          <w:p w14:paraId="09A8D77E"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2D5FC4A2"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w:t>
            </w:r>
          </w:p>
        </w:tc>
        <w:tc>
          <w:tcPr>
            <w:tcW w:w="336" w:type="dxa"/>
            <w:tcBorders>
              <w:top w:val="nil"/>
              <w:left w:val="nil"/>
              <w:bottom w:val="nil"/>
              <w:right w:val="nil"/>
            </w:tcBorders>
            <w:shd w:val="clear" w:color="000000" w:fill="FFFFFF"/>
            <w:noWrap/>
            <w:vAlign w:val="bottom"/>
            <w:hideMark/>
          </w:tcPr>
          <w:p w14:paraId="4E0735BF"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05A5B163"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w:t>
            </w:r>
          </w:p>
        </w:tc>
      </w:tr>
      <w:tr w:rsidR="00C16917" w:rsidRPr="00C16917" w14:paraId="59BDE6C1" w14:textId="77777777" w:rsidTr="004E0BDB">
        <w:trPr>
          <w:trHeight w:val="300"/>
        </w:trPr>
        <w:tc>
          <w:tcPr>
            <w:tcW w:w="4253" w:type="dxa"/>
            <w:tcBorders>
              <w:top w:val="nil"/>
              <w:left w:val="nil"/>
              <w:bottom w:val="nil"/>
              <w:right w:val="nil"/>
            </w:tcBorders>
            <w:shd w:val="clear" w:color="000000" w:fill="FFFFFF"/>
            <w:noWrap/>
            <w:vAlign w:val="center"/>
            <w:hideMark/>
          </w:tcPr>
          <w:p w14:paraId="5E41C75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Loss for the period</w:t>
            </w:r>
          </w:p>
        </w:tc>
        <w:tc>
          <w:tcPr>
            <w:tcW w:w="2036" w:type="dxa"/>
            <w:tcBorders>
              <w:top w:val="nil"/>
              <w:left w:val="nil"/>
              <w:bottom w:val="nil"/>
              <w:right w:val="nil"/>
            </w:tcBorders>
            <w:shd w:val="clear" w:color="000000" w:fill="FFFFFF"/>
            <w:noWrap/>
            <w:vAlign w:val="center"/>
            <w:hideMark/>
          </w:tcPr>
          <w:p w14:paraId="1C8836C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(2,550,134)</w:t>
            </w:r>
          </w:p>
        </w:tc>
        <w:tc>
          <w:tcPr>
            <w:tcW w:w="336" w:type="dxa"/>
            <w:tcBorders>
              <w:top w:val="nil"/>
              <w:left w:val="nil"/>
              <w:bottom w:val="nil"/>
              <w:right w:val="nil"/>
            </w:tcBorders>
            <w:shd w:val="clear" w:color="000000" w:fill="FFFFFF"/>
            <w:noWrap/>
            <w:vAlign w:val="center"/>
            <w:hideMark/>
          </w:tcPr>
          <w:p w14:paraId="30AB688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center"/>
            <w:hideMark/>
          </w:tcPr>
          <w:p w14:paraId="3AD51DB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(3,422,550)</w:t>
            </w:r>
          </w:p>
        </w:tc>
        <w:tc>
          <w:tcPr>
            <w:tcW w:w="336" w:type="dxa"/>
            <w:tcBorders>
              <w:top w:val="nil"/>
              <w:left w:val="nil"/>
              <w:bottom w:val="nil"/>
              <w:right w:val="nil"/>
            </w:tcBorders>
            <w:shd w:val="clear" w:color="000000" w:fill="FFFFFF"/>
            <w:noWrap/>
            <w:vAlign w:val="center"/>
            <w:hideMark/>
          </w:tcPr>
          <w:p w14:paraId="1CE2C5B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center"/>
            <w:hideMark/>
          </w:tcPr>
          <w:p w14:paraId="42C6A53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(1,879,176)</w:t>
            </w:r>
          </w:p>
        </w:tc>
      </w:tr>
      <w:tr w:rsidR="00C16917" w:rsidRPr="00C16917" w14:paraId="19221B46" w14:textId="77777777" w:rsidTr="004E0BDB">
        <w:trPr>
          <w:trHeight w:val="300"/>
        </w:trPr>
        <w:tc>
          <w:tcPr>
            <w:tcW w:w="4253" w:type="dxa"/>
            <w:tcBorders>
              <w:top w:val="nil"/>
              <w:left w:val="nil"/>
              <w:bottom w:val="nil"/>
              <w:right w:val="nil"/>
            </w:tcBorders>
            <w:shd w:val="clear" w:color="000000" w:fill="FFFFFF"/>
            <w:noWrap/>
            <w:vAlign w:val="bottom"/>
            <w:hideMark/>
          </w:tcPr>
          <w:p w14:paraId="654A72E5"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Movement in trade and other receivables</w:t>
            </w:r>
          </w:p>
        </w:tc>
        <w:tc>
          <w:tcPr>
            <w:tcW w:w="2036" w:type="dxa"/>
            <w:tcBorders>
              <w:top w:val="nil"/>
              <w:left w:val="nil"/>
              <w:bottom w:val="nil"/>
              <w:right w:val="nil"/>
            </w:tcBorders>
            <w:shd w:val="clear" w:color="000000" w:fill="FFFFFF"/>
            <w:noWrap/>
            <w:vAlign w:val="bottom"/>
            <w:hideMark/>
          </w:tcPr>
          <w:p w14:paraId="7426B3E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879,392 </w:t>
            </w:r>
          </w:p>
        </w:tc>
        <w:tc>
          <w:tcPr>
            <w:tcW w:w="336" w:type="dxa"/>
            <w:tcBorders>
              <w:top w:val="nil"/>
              <w:left w:val="nil"/>
              <w:bottom w:val="nil"/>
              <w:right w:val="nil"/>
            </w:tcBorders>
            <w:shd w:val="clear" w:color="000000" w:fill="FFFFFF"/>
            <w:noWrap/>
            <w:vAlign w:val="bottom"/>
            <w:hideMark/>
          </w:tcPr>
          <w:p w14:paraId="0BD0704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5670E34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(786,642)</w:t>
            </w:r>
          </w:p>
        </w:tc>
        <w:tc>
          <w:tcPr>
            <w:tcW w:w="336" w:type="dxa"/>
            <w:tcBorders>
              <w:top w:val="nil"/>
              <w:left w:val="nil"/>
              <w:bottom w:val="nil"/>
              <w:right w:val="nil"/>
            </w:tcBorders>
            <w:shd w:val="clear" w:color="000000" w:fill="FFFFFF"/>
            <w:noWrap/>
            <w:vAlign w:val="bottom"/>
            <w:hideMark/>
          </w:tcPr>
          <w:p w14:paraId="43CB380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6631A20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(279,314)</w:t>
            </w:r>
          </w:p>
        </w:tc>
      </w:tr>
      <w:tr w:rsidR="00C16917" w:rsidRPr="00C16917" w14:paraId="51EC4943" w14:textId="77777777" w:rsidTr="004E0BDB">
        <w:trPr>
          <w:trHeight w:val="300"/>
        </w:trPr>
        <w:tc>
          <w:tcPr>
            <w:tcW w:w="4253" w:type="dxa"/>
            <w:tcBorders>
              <w:top w:val="nil"/>
              <w:left w:val="nil"/>
              <w:bottom w:val="nil"/>
              <w:right w:val="nil"/>
            </w:tcBorders>
            <w:shd w:val="clear" w:color="000000" w:fill="FFFFFF"/>
            <w:noWrap/>
            <w:vAlign w:val="bottom"/>
            <w:hideMark/>
          </w:tcPr>
          <w:p w14:paraId="4C7D0467"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Movement in trade and other payables</w:t>
            </w:r>
          </w:p>
        </w:tc>
        <w:tc>
          <w:tcPr>
            <w:tcW w:w="2036" w:type="dxa"/>
            <w:tcBorders>
              <w:top w:val="nil"/>
              <w:left w:val="nil"/>
              <w:bottom w:val="nil"/>
              <w:right w:val="nil"/>
            </w:tcBorders>
            <w:shd w:val="clear" w:color="000000" w:fill="FFFFFF"/>
            <w:noWrap/>
            <w:vAlign w:val="bottom"/>
            <w:hideMark/>
          </w:tcPr>
          <w:p w14:paraId="731EB13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(530,200)</w:t>
            </w:r>
          </w:p>
        </w:tc>
        <w:tc>
          <w:tcPr>
            <w:tcW w:w="336" w:type="dxa"/>
            <w:tcBorders>
              <w:top w:val="nil"/>
              <w:left w:val="nil"/>
              <w:bottom w:val="nil"/>
              <w:right w:val="nil"/>
            </w:tcBorders>
            <w:shd w:val="clear" w:color="000000" w:fill="FFFFFF"/>
            <w:noWrap/>
            <w:vAlign w:val="bottom"/>
            <w:hideMark/>
          </w:tcPr>
          <w:p w14:paraId="7B80937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0EA6476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381,130 </w:t>
            </w:r>
          </w:p>
        </w:tc>
        <w:tc>
          <w:tcPr>
            <w:tcW w:w="336" w:type="dxa"/>
            <w:tcBorders>
              <w:top w:val="nil"/>
              <w:left w:val="nil"/>
              <w:bottom w:val="nil"/>
              <w:right w:val="nil"/>
            </w:tcBorders>
            <w:shd w:val="clear" w:color="000000" w:fill="FFFFFF"/>
            <w:noWrap/>
            <w:vAlign w:val="bottom"/>
            <w:hideMark/>
          </w:tcPr>
          <w:p w14:paraId="1C0CED3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36F436E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217,315 </w:t>
            </w:r>
          </w:p>
        </w:tc>
      </w:tr>
      <w:tr w:rsidR="00C16917" w:rsidRPr="00C16917" w14:paraId="6ADCD841" w14:textId="77777777" w:rsidTr="004E0BDB">
        <w:trPr>
          <w:trHeight w:val="300"/>
        </w:trPr>
        <w:tc>
          <w:tcPr>
            <w:tcW w:w="4253" w:type="dxa"/>
            <w:tcBorders>
              <w:top w:val="nil"/>
              <w:left w:val="nil"/>
              <w:bottom w:val="nil"/>
              <w:right w:val="nil"/>
            </w:tcBorders>
            <w:shd w:val="clear" w:color="000000" w:fill="FFFFFF"/>
            <w:noWrap/>
            <w:vAlign w:val="bottom"/>
            <w:hideMark/>
          </w:tcPr>
          <w:p w14:paraId="70C37264"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Depreciation </w:t>
            </w:r>
          </w:p>
        </w:tc>
        <w:tc>
          <w:tcPr>
            <w:tcW w:w="2036" w:type="dxa"/>
            <w:tcBorders>
              <w:top w:val="nil"/>
              <w:left w:val="nil"/>
              <w:bottom w:val="nil"/>
              <w:right w:val="nil"/>
            </w:tcBorders>
            <w:shd w:val="clear" w:color="000000" w:fill="FFFFFF"/>
            <w:noWrap/>
            <w:vAlign w:val="bottom"/>
            <w:hideMark/>
          </w:tcPr>
          <w:p w14:paraId="15086B7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10,372 </w:t>
            </w:r>
          </w:p>
        </w:tc>
        <w:tc>
          <w:tcPr>
            <w:tcW w:w="336" w:type="dxa"/>
            <w:tcBorders>
              <w:top w:val="nil"/>
              <w:left w:val="nil"/>
              <w:bottom w:val="nil"/>
              <w:right w:val="nil"/>
            </w:tcBorders>
            <w:shd w:val="clear" w:color="000000" w:fill="FFFFFF"/>
            <w:noWrap/>
            <w:vAlign w:val="bottom"/>
            <w:hideMark/>
          </w:tcPr>
          <w:p w14:paraId="7F0FF89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22C1A25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11,287 </w:t>
            </w:r>
          </w:p>
        </w:tc>
        <w:tc>
          <w:tcPr>
            <w:tcW w:w="336" w:type="dxa"/>
            <w:tcBorders>
              <w:top w:val="nil"/>
              <w:left w:val="nil"/>
              <w:bottom w:val="nil"/>
              <w:right w:val="nil"/>
            </w:tcBorders>
            <w:shd w:val="clear" w:color="000000" w:fill="FFFFFF"/>
            <w:noWrap/>
            <w:vAlign w:val="bottom"/>
            <w:hideMark/>
          </w:tcPr>
          <w:p w14:paraId="797C938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3B34924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2,581 </w:t>
            </w:r>
          </w:p>
        </w:tc>
      </w:tr>
      <w:tr w:rsidR="00C16917" w:rsidRPr="00C16917" w14:paraId="6BD80CA8" w14:textId="77777777" w:rsidTr="004E0BDB">
        <w:trPr>
          <w:trHeight w:val="300"/>
        </w:trPr>
        <w:tc>
          <w:tcPr>
            <w:tcW w:w="4253" w:type="dxa"/>
            <w:tcBorders>
              <w:top w:val="nil"/>
              <w:left w:val="nil"/>
              <w:bottom w:val="nil"/>
              <w:right w:val="nil"/>
            </w:tcBorders>
            <w:shd w:val="clear" w:color="000000" w:fill="FFFFFF"/>
            <w:noWrap/>
            <w:vAlign w:val="bottom"/>
            <w:hideMark/>
          </w:tcPr>
          <w:p w14:paraId="3561185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Amortisation</w:t>
            </w:r>
          </w:p>
        </w:tc>
        <w:tc>
          <w:tcPr>
            <w:tcW w:w="2036" w:type="dxa"/>
            <w:tcBorders>
              <w:top w:val="nil"/>
              <w:left w:val="nil"/>
              <w:bottom w:val="nil"/>
              <w:right w:val="nil"/>
            </w:tcBorders>
            <w:shd w:val="clear" w:color="000000" w:fill="FFFFFF"/>
            <w:noWrap/>
            <w:vAlign w:val="bottom"/>
            <w:hideMark/>
          </w:tcPr>
          <w:p w14:paraId="68F0B79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190,148 </w:t>
            </w:r>
          </w:p>
        </w:tc>
        <w:tc>
          <w:tcPr>
            <w:tcW w:w="336" w:type="dxa"/>
            <w:tcBorders>
              <w:top w:val="nil"/>
              <w:left w:val="nil"/>
              <w:bottom w:val="nil"/>
              <w:right w:val="nil"/>
            </w:tcBorders>
            <w:shd w:val="clear" w:color="000000" w:fill="FFFFFF"/>
            <w:noWrap/>
            <w:vAlign w:val="bottom"/>
            <w:hideMark/>
          </w:tcPr>
          <w:p w14:paraId="75BF4BA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46C744C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293,170 </w:t>
            </w:r>
          </w:p>
        </w:tc>
        <w:tc>
          <w:tcPr>
            <w:tcW w:w="336" w:type="dxa"/>
            <w:tcBorders>
              <w:top w:val="nil"/>
              <w:left w:val="nil"/>
              <w:bottom w:val="nil"/>
              <w:right w:val="nil"/>
            </w:tcBorders>
            <w:shd w:val="clear" w:color="000000" w:fill="FFFFFF"/>
            <w:noWrap/>
            <w:vAlign w:val="bottom"/>
            <w:hideMark/>
          </w:tcPr>
          <w:p w14:paraId="65A655C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39361BD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133,055 </w:t>
            </w:r>
          </w:p>
        </w:tc>
      </w:tr>
      <w:tr w:rsidR="00C16917" w:rsidRPr="00C16917" w14:paraId="22B5C17C" w14:textId="77777777" w:rsidTr="004E0BDB">
        <w:trPr>
          <w:trHeight w:val="300"/>
        </w:trPr>
        <w:tc>
          <w:tcPr>
            <w:tcW w:w="4253" w:type="dxa"/>
            <w:tcBorders>
              <w:top w:val="nil"/>
              <w:left w:val="nil"/>
              <w:bottom w:val="nil"/>
              <w:right w:val="nil"/>
            </w:tcBorders>
            <w:shd w:val="clear" w:color="000000" w:fill="FFFFFF"/>
            <w:noWrap/>
            <w:vAlign w:val="bottom"/>
            <w:hideMark/>
          </w:tcPr>
          <w:p w14:paraId="5A6A7048"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Finance costs </w:t>
            </w:r>
          </w:p>
        </w:tc>
        <w:tc>
          <w:tcPr>
            <w:tcW w:w="2036" w:type="dxa"/>
            <w:tcBorders>
              <w:top w:val="nil"/>
              <w:left w:val="nil"/>
              <w:bottom w:val="nil"/>
              <w:right w:val="nil"/>
            </w:tcBorders>
            <w:shd w:val="clear" w:color="000000" w:fill="FFFFFF"/>
            <w:noWrap/>
            <w:vAlign w:val="bottom"/>
            <w:hideMark/>
          </w:tcPr>
          <w:p w14:paraId="40625FA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183,574 </w:t>
            </w:r>
          </w:p>
        </w:tc>
        <w:tc>
          <w:tcPr>
            <w:tcW w:w="336" w:type="dxa"/>
            <w:tcBorders>
              <w:top w:val="nil"/>
              <w:left w:val="nil"/>
              <w:bottom w:val="nil"/>
              <w:right w:val="nil"/>
            </w:tcBorders>
            <w:shd w:val="clear" w:color="000000" w:fill="FFFFFF"/>
            <w:noWrap/>
            <w:vAlign w:val="bottom"/>
            <w:hideMark/>
          </w:tcPr>
          <w:p w14:paraId="18FD9B2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54354A0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395,762 </w:t>
            </w:r>
          </w:p>
        </w:tc>
        <w:tc>
          <w:tcPr>
            <w:tcW w:w="336" w:type="dxa"/>
            <w:tcBorders>
              <w:top w:val="nil"/>
              <w:left w:val="nil"/>
              <w:bottom w:val="nil"/>
              <w:right w:val="nil"/>
            </w:tcBorders>
            <w:shd w:val="clear" w:color="000000" w:fill="FFFFFF"/>
            <w:noWrap/>
            <w:vAlign w:val="bottom"/>
            <w:hideMark/>
          </w:tcPr>
          <w:p w14:paraId="1B65F73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31C9B87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156,487 </w:t>
            </w:r>
          </w:p>
        </w:tc>
      </w:tr>
      <w:tr w:rsidR="00C16917" w:rsidRPr="00C16917" w14:paraId="411F91A9" w14:textId="77777777" w:rsidTr="004E0BDB">
        <w:trPr>
          <w:trHeight w:val="300"/>
        </w:trPr>
        <w:tc>
          <w:tcPr>
            <w:tcW w:w="4253" w:type="dxa"/>
            <w:tcBorders>
              <w:top w:val="nil"/>
              <w:left w:val="nil"/>
              <w:bottom w:val="nil"/>
              <w:right w:val="nil"/>
            </w:tcBorders>
            <w:shd w:val="clear" w:color="000000" w:fill="FFFFFF"/>
            <w:noWrap/>
            <w:vAlign w:val="bottom"/>
            <w:hideMark/>
          </w:tcPr>
          <w:p w14:paraId="31CC843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Gain on remeasurement of financial assets and liabilities</w:t>
            </w:r>
          </w:p>
        </w:tc>
        <w:tc>
          <w:tcPr>
            <w:tcW w:w="2036" w:type="dxa"/>
            <w:tcBorders>
              <w:top w:val="nil"/>
              <w:left w:val="nil"/>
              <w:bottom w:val="nil"/>
              <w:right w:val="nil"/>
            </w:tcBorders>
            <w:shd w:val="clear" w:color="000000" w:fill="FFFFFF"/>
            <w:noWrap/>
            <w:vAlign w:val="bottom"/>
            <w:hideMark/>
          </w:tcPr>
          <w:p w14:paraId="0DFA225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5003C84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3C265A5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(170,283)</w:t>
            </w:r>
          </w:p>
        </w:tc>
        <w:tc>
          <w:tcPr>
            <w:tcW w:w="336" w:type="dxa"/>
            <w:tcBorders>
              <w:top w:val="nil"/>
              <w:left w:val="nil"/>
              <w:bottom w:val="nil"/>
              <w:right w:val="nil"/>
            </w:tcBorders>
            <w:shd w:val="clear" w:color="000000" w:fill="FFFFFF"/>
            <w:noWrap/>
            <w:vAlign w:val="bottom"/>
            <w:hideMark/>
          </w:tcPr>
          <w:p w14:paraId="2665086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0CFF81B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r>
      <w:tr w:rsidR="00C16917" w:rsidRPr="00C16917" w14:paraId="6F1115FC" w14:textId="77777777" w:rsidTr="004E0BDB">
        <w:trPr>
          <w:trHeight w:val="300"/>
        </w:trPr>
        <w:tc>
          <w:tcPr>
            <w:tcW w:w="4253" w:type="dxa"/>
            <w:tcBorders>
              <w:top w:val="nil"/>
              <w:left w:val="nil"/>
              <w:bottom w:val="nil"/>
              <w:right w:val="nil"/>
            </w:tcBorders>
            <w:shd w:val="clear" w:color="000000" w:fill="FFFFFF"/>
            <w:noWrap/>
            <w:vAlign w:val="bottom"/>
            <w:hideMark/>
          </w:tcPr>
          <w:p w14:paraId="7323CDDE"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Employee share schemes</w:t>
            </w:r>
          </w:p>
        </w:tc>
        <w:tc>
          <w:tcPr>
            <w:tcW w:w="2036" w:type="dxa"/>
            <w:tcBorders>
              <w:top w:val="nil"/>
              <w:left w:val="nil"/>
              <w:bottom w:val="nil"/>
              <w:right w:val="nil"/>
            </w:tcBorders>
            <w:shd w:val="clear" w:color="000000" w:fill="FFFFFF"/>
            <w:noWrap/>
            <w:vAlign w:val="bottom"/>
            <w:hideMark/>
          </w:tcPr>
          <w:p w14:paraId="3F9DB6C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68,567 </w:t>
            </w:r>
          </w:p>
        </w:tc>
        <w:tc>
          <w:tcPr>
            <w:tcW w:w="336" w:type="dxa"/>
            <w:tcBorders>
              <w:top w:val="nil"/>
              <w:left w:val="nil"/>
              <w:bottom w:val="nil"/>
              <w:right w:val="nil"/>
            </w:tcBorders>
            <w:shd w:val="clear" w:color="000000" w:fill="FFFFFF"/>
            <w:noWrap/>
            <w:vAlign w:val="bottom"/>
            <w:hideMark/>
          </w:tcPr>
          <w:p w14:paraId="207AF21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27A68D3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130,452 </w:t>
            </w:r>
          </w:p>
        </w:tc>
        <w:tc>
          <w:tcPr>
            <w:tcW w:w="336" w:type="dxa"/>
            <w:tcBorders>
              <w:top w:val="nil"/>
              <w:left w:val="nil"/>
              <w:bottom w:val="nil"/>
              <w:right w:val="nil"/>
            </w:tcBorders>
            <w:shd w:val="clear" w:color="000000" w:fill="FFFFFF"/>
            <w:noWrap/>
            <w:vAlign w:val="bottom"/>
            <w:hideMark/>
          </w:tcPr>
          <w:p w14:paraId="3B8337B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33FC3F3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72,952 </w:t>
            </w:r>
          </w:p>
        </w:tc>
      </w:tr>
      <w:tr w:rsidR="00C16917" w:rsidRPr="00C16917" w14:paraId="5DE1775A" w14:textId="77777777" w:rsidTr="004E0BDB">
        <w:trPr>
          <w:trHeight w:val="300"/>
        </w:trPr>
        <w:tc>
          <w:tcPr>
            <w:tcW w:w="4253" w:type="dxa"/>
            <w:tcBorders>
              <w:top w:val="nil"/>
              <w:left w:val="nil"/>
              <w:bottom w:val="nil"/>
              <w:right w:val="nil"/>
            </w:tcBorders>
            <w:shd w:val="clear" w:color="000000" w:fill="FFFFFF"/>
            <w:noWrap/>
            <w:vAlign w:val="bottom"/>
            <w:hideMark/>
          </w:tcPr>
          <w:p w14:paraId="7D8566EB"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Tax (credit) / expense</w:t>
            </w:r>
          </w:p>
        </w:tc>
        <w:tc>
          <w:tcPr>
            <w:tcW w:w="2036" w:type="dxa"/>
            <w:tcBorders>
              <w:top w:val="nil"/>
              <w:left w:val="nil"/>
              <w:bottom w:val="nil"/>
              <w:right w:val="nil"/>
            </w:tcBorders>
            <w:shd w:val="clear" w:color="000000" w:fill="FFFFFF"/>
            <w:noWrap/>
            <w:vAlign w:val="bottom"/>
            <w:hideMark/>
          </w:tcPr>
          <w:p w14:paraId="01CA47A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3,429 </w:t>
            </w:r>
          </w:p>
        </w:tc>
        <w:tc>
          <w:tcPr>
            <w:tcW w:w="336" w:type="dxa"/>
            <w:tcBorders>
              <w:top w:val="nil"/>
              <w:left w:val="nil"/>
              <w:bottom w:val="nil"/>
              <w:right w:val="nil"/>
            </w:tcBorders>
            <w:shd w:val="clear" w:color="000000" w:fill="FFFFFF"/>
            <w:noWrap/>
            <w:vAlign w:val="bottom"/>
            <w:hideMark/>
          </w:tcPr>
          <w:p w14:paraId="482C668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6A66291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(1,144,302)</w:t>
            </w:r>
          </w:p>
        </w:tc>
        <w:tc>
          <w:tcPr>
            <w:tcW w:w="336" w:type="dxa"/>
            <w:tcBorders>
              <w:top w:val="nil"/>
              <w:left w:val="nil"/>
              <w:bottom w:val="nil"/>
              <w:right w:val="nil"/>
            </w:tcBorders>
            <w:shd w:val="clear" w:color="000000" w:fill="FFFFFF"/>
            <w:noWrap/>
            <w:vAlign w:val="bottom"/>
            <w:hideMark/>
          </w:tcPr>
          <w:p w14:paraId="6C43B60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7CAB978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(393,810)</w:t>
            </w:r>
          </w:p>
        </w:tc>
      </w:tr>
      <w:tr w:rsidR="00C16917" w:rsidRPr="00C16917" w14:paraId="34349E12" w14:textId="77777777" w:rsidTr="004E0BDB">
        <w:trPr>
          <w:trHeight w:val="300"/>
        </w:trPr>
        <w:tc>
          <w:tcPr>
            <w:tcW w:w="4253" w:type="dxa"/>
            <w:tcBorders>
              <w:top w:val="nil"/>
              <w:left w:val="nil"/>
              <w:bottom w:val="nil"/>
              <w:right w:val="nil"/>
            </w:tcBorders>
            <w:shd w:val="clear" w:color="000000" w:fill="FFFFFF"/>
            <w:noWrap/>
            <w:vAlign w:val="bottom"/>
            <w:hideMark/>
          </w:tcPr>
          <w:p w14:paraId="2DAC9907"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Tax received / (paid)</w:t>
            </w:r>
          </w:p>
        </w:tc>
        <w:tc>
          <w:tcPr>
            <w:tcW w:w="2036" w:type="dxa"/>
            <w:tcBorders>
              <w:top w:val="nil"/>
              <w:left w:val="nil"/>
              <w:bottom w:val="nil"/>
              <w:right w:val="nil"/>
            </w:tcBorders>
            <w:shd w:val="clear" w:color="000000" w:fill="FFFFFF"/>
            <w:noWrap/>
            <w:vAlign w:val="bottom"/>
            <w:hideMark/>
          </w:tcPr>
          <w:p w14:paraId="5177798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(3,429)</w:t>
            </w:r>
          </w:p>
        </w:tc>
        <w:tc>
          <w:tcPr>
            <w:tcW w:w="336" w:type="dxa"/>
            <w:tcBorders>
              <w:top w:val="nil"/>
              <w:left w:val="nil"/>
              <w:bottom w:val="nil"/>
              <w:right w:val="nil"/>
            </w:tcBorders>
            <w:shd w:val="clear" w:color="000000" w:fill="FFFFFF"/>
            <w:noWrap/>
            <w:vAlign w:val="bottom"/>
            <w:hideMark/>
          </w:tcPr>
          <w:p w14:paraId="6F7D538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35F96F8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348,662 </w:t>
            </w:r>
          </w:p>
        </w:tc>
        <w:tc>
          <w:tcPr>
            <w:tcW w:w="336" w:type="dxa"/>
            <w:tcBorders>
              <w:top w:val="nil"/>
              <w:left w:val="nil"/>
              <w:bottom w:val="nil"/>
              <w:right w:val="nil"/>
            </w:tcBorders>
            <w:shd w:val="clear" w:color="000000" w:fill="FFFFFF"/>
            <w:noWrap/>
            <w:vAlign w:val="bottom"/>
            <w:hideMark/>
          </w:tcPr>
          <w:p w14:paraId="3D395F7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5D0F6F7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(2,907)</w:t>
            </w:r>
          </w:p>
        </w:tc>
      </w:tr>
      <w:tr w:rsidR="00C16917" w:rsidRPr="00C16917" w14:paraId="15ECE131" w14:textId="77777777" w:rsidTr="004E0BDB">
        <w:trPr>
          <w:trHeight w:val="315"/>
        </w:trPr>
        <w:tc>
          <w:tcPr>
            <w:tcW w:w="4253" w:type="dxa"/>
            <w:tcBorders>
              <w:top w:val="nil"/>
              <w:left w:val="nil"/>
              <w:bottom w:val="nil"/>
              <w:right w:val="nil"/>
            </w:tcBorders>
            <w:shd w:val="clear" w:color="000000" w:fill="FFFFFF"/>
            <w:noWrap/>
            <w:vAlign w:val="bottom"/>
            <w:hideMark/>
          </w:tcPr>
          <w:p w14:paraId="61A0F0F4"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Net Cashflow from Operating Activities</w:t>
            </w:r>
          </w:p>
        </w:tc>
        <w:tc>
          <w:tcPr>
            <w:tcW w:w="2036" w:type="dxa"/>
            <w:tcBorders>
              <w:top w:val="single" w:sz="4" w:space="0" w:color="auto"/>
              <w:left w:val="nil"/>
              <w:bottom w:val="single" w:sz="8" w:space="0" w:color="auto"/>
              <w:right w:val="nil"/>
            </w:tcBorders>
            <w:shd w:val="clear" w:color="000000" w:fill="FFFFFF"/>
            <w:noWrap/>
            <w:vAlign w:val="bottom"/>
            <w:hideMark/>
          </w:tcPr>
          <w:p w14:paraId="7648A75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(1,748,281)</w:t>
            </w:r>
          </w:p>
        </w:tc>
        <w:tc>
          <w:tcPr>
            <w:tcW w:w="336" w:type="dxa"/>
            <w:tcBorders>
              <w:top w:val="nil"/>
              <w:left w:val="nil"/>
              <w:bottom w:val="nil"/>
              <w:right w:val="nil"/>
            </w:tcBorders>
            <w:shd w:val="clear" w:color="000000" w:fill="FFFFFF"/>
            <w:noWrap/>
            <w:vAlign w:val="bottom"/>
            <w:hideMark/>
          </w:tcPr>
          <w:p w14:paraId="5C499C1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single" w:sz="4" w:space="0" w:color="auto"/>
              <w:left w:val="nil"/>
              <w:bottom w:val="single" w:sz="8" w:space="0" w:color="auto"/>
              <w:right w:val="nil"/>
            </w:tcBorders>
            <w:shd w:val="clear" w:color="000000" w:fill="FFFFFF"/>
            <w:noWrap/>
            <w:vAlign w:val="bottom"/>
            <w:hideMark/>
          </w:tcPr>
          <w:p w14:paraId="0EF6CBC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(3,963,314)</w:t>
            </w:r>
          </w:p>
        </w:tc>
        <w:tc>
          <w:tcPr>
            <w:tcW w:w="336" w:type="dxa"/>
            <w:tcBorders>
              <w:top w:val="nil"/>
              <w:left w:val="nil"/>
              <w:bottom w:val="nil"/>
              <w:right w:val="nil"/>
            </w:tcBorders>
            <w:shd w:val="clear" w:color="000000" w:fill="FFFFFF"/>
            <w:noWrap/>
            <w:vAlign w:val="bottom"/>
            <w:hideMark/>
          </w:tcPr>
          <w:p w14:paraId="2CF4FA9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single" w:sz="4" w:space="0" w:color="auto"/>
              <w:left w:val="nil"/>
              <w:bottom w:val="single" w:sz="8" w:space="0" w:color="auto"/>
              <w:right w:val="nil"/>
            </w:tcBorders>
            <w:shd w:val="clear" w:color="000000" w:fill="FFFFFF"/>
            <w:noWrap/>
            <w:vAlign w:val="bottom"/>
            <w:hideMark/>
          </w:tcPr>
          <w:p w14:paraId="4D3F715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(1,972,817)</w:t>
            </w:r>
          </w:p>
        </w:tc>
      </w:tr>
      <w:tr w:rsidR="00C16917" w:rsidRPr="00C16917" w14:paraId="07ADDF10" w14:textId="77777777" w:rsidTr="004E0BDB">
        <w:trPr>
          <w:trHeight w:val="300"/>
        </w:trPr>
        <w:tc>
          <w:tcPr>
            <w:tcW w:w="4253" w:type="dxa"/>
            <w:tcBorders>
              <w:top w:val="nil"/>
              <w:left w:val="nil"/>
              <w:bottom w:val="nil"/>
              <w:right w:val="nil"/>
            </w:tcBorders>
            <w:shd w:val="clear" w:color="000000" w:fill="FFFFFF"/>
            <w:noWrap/>
            <w:vAlign w:val="bottom"/>
            <w:hideMark/>
          </w:tcPr>
          <w:p w14:paraId="3B87D790"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036" w:type="dxa"/>
            <w:tcBorders>
              <w:top w:val="nil"/>
              <w:left w:val="nil"/>
              <w:bottom w:val="nil"/>
              <w:right w:val="nil"/>
            </w:tcBorders>
            <w:shd w:val="clear" w:color="000000" w:fill="FFFFFF"/>
            <w:noWrap/>
            <w:vAlign w:val="bottom"/>
            <w:hideMark/>
          </w:tcPr>
          <w:p w14:paraId="6565831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0262995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1BA0865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784F00F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09E3EAA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40E72DC1" w14:textId="77777777" w:rsidTr="004E0BDB">
        <w:trPr>
          <w:trHeight w:val="300"/>
        </w:trPr>
        <w:tc>
          <w:tcPr>
            <w:tcW w:w="4253" w:type="dxa"/>
            <w:tcBorders>
              <w:top w:val="nil"/>
              <w:left w:val="nil"/>
              <w:bottom w:val="nil"/>
              <w:right w:val="nil"/>
            </w:tcBorders>
            <w:shd w:val="clear" w:color="000000" w:fill="FFFFFF"/>
            <w:noWrap/>
            <w:vAlign w:val="bottom"/>
            <w:hideMark/>
          </w:tcPr>
          <w:p w14:paraId="34532CD9"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Cashflow From Investing Activities</w:t>
            </w:r>
          </w:p>
        </w:tc>
        <w:tc>
          <w:tcPr>
            <w:tcW w:w="2036" w:type="dxa"/>
            <w:tcBorders>
              <w:top w:val="nil"/>
              <w:left w:val="nil"/>
              <w:bottom w:val="nil"/>
              <w:right w:val="nil"/>
            </w:tcBorders>
            <w:shd w:val="clear" w:color="000000" w:fill="FFFFFF"/>
            <w:noWrap/>
            <w:vAlign w:val="bottom"/>
            <w:hideMark/>
          </w:tcPr>
          <w:p w14:paraId="75EC57F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06F7CED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6BC5D60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1FAFD96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383413C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4D0AA405" w14:textId="77777777" w:rsidTr="004E0BDB">
        <w:trPr>
          <w:trHeight w:val="300"/>
        </w:trPr>
        <w:tc>
          <w:tcPr>
            <w:tcW w:w="4253" w:type="dxa"/>
            <w:tcBorders>
              <w:top w:val="nil"/>
              <w:left w:val="nil"/>
              <w:bottom w:val="nil"/>
              <w:right w:val="nil"/>
            </w:tcBorders>
            <w:shd w:val="clear" w:color="000000" w:fill="FFFFFF"/>
            <w:noWrap/>
            <w:vAlign w:val="bottom"/>
            <w:hideMark/>
          </w:tcPr>
          <w:p w14:paraId="7FD31FF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Investment in intangible assets</w:t>
            </w:r>
          </w:p>
        </w:tc>
        <w:tc>
          <w:tcPr>
            <w:tcW w:w="2036" w:type="dxa"/>
            <w:tcBorders>
              <w:top w:val="nil"/>
              <w:left w:val="nil"/>
              <w:bottom w:val="nil"/>
              <w:right w:val="nil"/>
            </w:tcBorders>
            <w:shd w:val="clear" w:color="000000" w:fill="FFFFFF"/>
            <w:noWrap/>
            <w:vAlign w:val="bottom"/>
            <w:hideMark/>
          </w:tcPr>
          <w:p w14:paraId="617F868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(180,605)</w:t>
            </w:r>
          </w:p>
        </w:tc>
        <w:tc>
          <w:tcPr>
            <w:tcW w:w="336" w:type="dxa"/>
            <w:tcBorders>
              <w:top w:val="nil"/>
              <w:left w:val="nil"/>
              <w:bottom w:val="nil"/>
              <w:right w:val="nil"/>
            </w:tcBorders>
            <w:shd w:val="clear" w:color="000000" w:fill="FFFFFF"/>
            <w:noWrap/>
            <w:vAlign w:val="bottom"/>
            <w:hideMark/>
          </w:tcPr>
          <w:p w14:paraId="7457C8E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66C3D93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(203,627)</w:t>
            </w:r>
          </w:p>
        </w:tc>
        <w:tc>
          <w:tcPr>
            <w:tcW w:w="336" w:type="dxa"/>
            <w:tcBorders>
              <w:top w:val="nil"/>
              <w:left w:val="nil"/>
              <w:bottom w:val="nil"/>
              <w:right w:val="nil"/>
            </w:tcBorders>
            <w:shd w:val="clear" w:color="000000" w:fill="FFFFFF"/>
            <w:noWrap/>
            <w:vAlign w:val="bottom"/>
            <w:hideMark/>
          </w:tcPr>
          <w:p w14:paraId="0270873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3200355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(96,291)</w:t>
            </w:r>
          </w:p>
        </w:tc>
      </w:tr>
      <w:tr w:rsidR="00C16917" w:rsidRPr="00C16917" w14:paraId="220801FB" w14:textId="77777777" w:rsidTr="004E0BDB">
        <w:trPr>
          <w:trHeight w:val="300"/>
        </w:trPr>
        <w:tc>
          <w:tcPr>
            <w:tcW w:w="4253" w:type="dxa"/>
            <w:tcBorders>
              <w:top w:val="nil"/>
              <w:left w:val="nil"/>
              <w:bottom w:val="nil"/>
              <w:right w:val="nil"/>
            </w:tcBorders>
            <w:shd w:val="clear" w:color="000000" w:fill="FFFFFF"/>
            <w:noWrap/>
            <w:vAlign w:val="bottom"/>
            <w:hideMark/>
          </w:tcPr>
          <w:p w14:paraId="2C432FC1"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Purchase of tangible assets</w:t>
            </w:r>
          </w:p>
        </w:tc>
        <w:tc>
          <w:tcPr>
            <w:tcW w:w="2036" w:type="dxa"/>
            <w:tcBorders>
              <w:top w:val="nil"/>
              <w:left w:val="nil"/>
              <w:bottom w:val="nil"/>
              <w:right w:val="nil"/>
            </w:tcBorders>
            <w:shd w:val="clear" w:color="000000" w:fill="FFFFFF"/>
            <w:noWrap/>
            <w:vAlign w:val="bottom"/>
            <w:hideMark/>
          </w:tcPr>
          <w:p w14:paraId="288BD41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175402B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0CF9259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(48,971)</w:t>
            </w:r>
          </w:p>
        </w:tc>
        <w:tc>
          <w:tcPr>
            <w:tcW w:w="336" w:type="dxa"/>
            <w:tcBorders>
              <w:top w:val="nil"/>
              <w:left w:val="nil"/>
              <w:bottom w:val="nil"/>
              <w:right w:val="nil"/>
            </w:tcBorders>
            <w:shd w:val="clear" w:color="000000" w:fill="FFFFFF"/>
            <w:noWrap/>
            <w:vAlign w:val="bottom"/>
            <w:hideMark/>
          </w:tcPr>
          <w:p w14:paraId="4D22BB2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4873EAE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(17,061)</w:t>
            </w:r>
          </w:p>
        </w:tc>
      </w:tr>
      <w:tr w:rsidR="00C16917" w:rsidRPr="00C16917" w14:paraId="73720E85" w14:textId="77777777" w:rsidTr="004E0BDB">
        <w:trPr>
          <w:trHeight w:val="300"/>
        </w:trPr>
        <w:tc>
          <w:tcPr>
            <w:tcW w:w="4253" w:type="dxa"/>
            <w:tcBorders>
              <w:top w:val="nil"/>
              <w:left w:val="nil"/>
              <w:bottom w:val="nil"/>
              <w:right w:val="nil"/>
            </w:tcBorders>
            <w:shd w:val="clear" w:color="000000" w:fill="FFFFFF"/>
            <w:noWrap/>
            <w:vAlign w:val="bottom"/>
            <w:hideMark/>
          </w:tcPr>
          <w:p w14:paraId="2840AE09"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Acquisition of subsidiaries, net of cash acquired</w:t>
            </w:r>
          </w:p>
        </w:tc>
        <w:tc>
          <w:tcPr>
            <w:tcW w:w="2036" w:type="dxa"/>
            <w:tcBorders>
              <w:top w:val="nil"/>
              <w:left w:val="nil"/>
              <w:bottom w:val="nil"/>
              <w:right w:val="nil"/>
            </w:tcBorders>
            <w:shd w:val="clear" w:color="000000" w:fill="FFFFFF"/>
            <w:noWrap/>
            <w:vAlign w:val="bottom"/>
            <w:hideMark/>
          </w:tcPr>
          <w:p w14:paraId="54615D6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3649BD0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45E538E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(625,408)</w:t>
            </w:r>
          </w:p>
        </w:tc>
        <w:tc>
          <w:tcPr>
            <w:tcW w:w="336" w:type="dxa"/>
            <w:tcBorders>
              <w:top w:val="nil"/>
              <w:left w:val="nil"/>
              <w:bottom w:val="nil"/>
              <w:right w:val="nil"/>
            </w:tcBorders>
            <w:shd w:val="clear" w:color="000000" w:fill="FFFFFF"/>
            <w:noWrap/>
            <w:vAlign w:val="bottom"/>
            <w:hideMark/>
          </w:tcPr>
          <w:p w14:paraId="05C5498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7CA224F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(625,408)</w:t>
            </w:r>
          </w:p>
        </w:tc>
      </w:tr>
      <w:tr w:rsidR="00C16917" w:rsidRPr="00C16917" w14:paraId="2ECE8188" w14:textId="77777777" w:rsidTr="004E0BDB">
        <w:trPr>
          <w:trHeight w:val="315"/>
        </w:trPr>
        <w:tc>
          <w:tcPr>
            <w:tcW w:w="4253" w:type="dxa"/>
            <w:tcBorders>
              <w:top w:val="nil"/>
              <w:left w:val="nil"/>
              <w:bottom w:val="nil"/>
              <w:right w:val="nil"/>
            </w:tcBorders>
            <w:shd w:val="clear" w:color="000000" w:fill="FFFFFF"/>
            <w:noWrap/>
            <w:vAlign w:val="bottom"/>
            <w:hideMark/>
          </w:tcPr>
          <w:p w14:paraId="79A3F408"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Net Cashflow from Investing Activities</w:t>
            </w:r>
          </w:p>
        </w:tc>
        <w:tc>
          <w:tcPr>
            <w:tcW w:w="2036" w:type="dxa"/>
            <w:tcBorders>
              <w:top w:val="single" w:sz="4" w:space="0" w:color="auto"/>
              <w:left w:val="nil"/>
              <w:bottom w:val="single" w:sz="8" w:space="0" w:color="auto"/>
              <w:right w:val="nil"/>
            </w:tcBorders>
            <w:shd w:val="clear" w:color="000000" w:fill="FFFFFF"/>
            <w:noWrap/>
            <w:vAlign w:val="bottom"/>
            <w:hideMark/>
          </w:tcPr>
          <w:p w14:paraId="21D5D08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(180,605)</w:t>
            </w:r>
          </w:p>
        </w:tc>
        <w:tc>
          <w:tcPr>
            <w:tcW w:w="336" w:type="dxa"/>
            <w:tcBorders>
              <w:top w:val="nil"/>
              <w:left w:val="nil"/>
              <w:bottom w:val="nil"/>
              <w:right w:val="nil"/>
            </w:tcBorders>
            <w:shd w:val="clear" w:color="000000" w:fill="FFFFFF"/>
            <w:noWrap/>
            <w:vAlign w:val="bottom"/>
            <w:hideMark/>
          </w:tcPr>
          <w:p w14:paraId="22AD2A4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single" w:sz="4" w:space="0" w:color="auto"/>
              <w:left w:val="nil"/>
              <w:bottom w:val="single" w:sz="8" w:space="0" w:color="auto"/>
              <w:right w:val="nil"/>
            </w:tcBorders>
            <w:shd w:val="clear" w:color="000000" w:fill="FFFFFF"/>
            <w:noWrap/>
            <w:vAlign w:val="bottom"/>
            <w:hideMark/>
          </w:tcPr>
          <w:p w14:paraId="683C975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(878,006)</w:t>
            </w:r>
          </w:p>
        </w:tc>
        <w:tc>
          <w:tcPr>
            <w:tcW w:w="336" w:type="dxa"/>
            <w:tcBorders>
              <w:top w:val="nil"/>
              <w:left w:val="nil"/>
              <w:bottom w:val="nil"/>
              <w:right w:val="nil"/>
            </w:tcBorders>
            <w:shd w:val="clear" w:color="000000" w:fill="FFFFFF"/>
            <w:noWrap/>
            <w:vAlign w:val="bottom"/>
            <w:hideMark/>
          </w:tcPr>
          <w:p w14:paraId="7787273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single" w:sz="4" w:space="0" w:color="auto"/>
              <w:left w:val="nil"/>
              <w:bottom w:val="single" w:sz="8" w:space="0" w:color="auto"/>
              <w:right w:val="nil"/>
            </w:tcBorders>
            <w:shd w:val="clear" w:color="000000" w:fill="FFFFFF"/>
            <w:noWrap/>
            <w:vAlign w:val="bottom"/>
            <w:hideMark/>
          </w:tcPr>
          <w:p w14:paraId="16F7784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(738,760)</w:t>
            </w:r>
          </w:p>
        </w:tc>
      </w:tr>
      <w:tr w:rsidR="00C16917" w:rsidRPr="00C16917" w14:paraId="44B1A2F7" w14:textId="77777777" w:rsidTr="004E0BDB">
        <w:trPr>
          <w:trHeight w:val="300"/>
        </w:trPr>
        <w:tc>
          <w:tcPr>
            <w:tcW w:w="4253" w:type="dxa"/>
            <w:tcBorders>
              <w:top w:val="nil"/>
              <w:left w:val="nil"/>
              <w:bottom w:val="nil"/>
              <w:right w:val="nil"/>
            </w:tcBorders>
            <w:shd w:val="clear" w:color="000000" w:fill="FFFFFF"/>
            <w:noWrap/>
            <w:vAlign w:val="bottom"/>
            <w:hideMark/>
          </w:tcPr>
          <w:p w14:paraId="434BFF4B"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036" w:type="dxa"/>
            <w:tcBorders>
              <w:top w:val="nil"/>
              <w:left w:val="nil"/>
              <w:bottom w:val="nil"/>
              <w:right w:val="nil"/>
            </w:tcBorders>
            <w:shd w:val="clear" w:color="000000" w:fill="FFFFFF"/>
            <w:noWrap/>
            <w:vAlign w:val="bottom"/>
            <w:hideMark/>
          </w:tcPr>
          <w:p w14:paraId="558DC5A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3AE35BC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3F43994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1F5D4D4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5969A37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39122CC4" w14:textId="77777777" w:rsidTr="004E0BDB">
        <w:trPr>
          <w:trHeight w:val="300"/>
        </w:trPr>
        <w:tc>
          <w:tcPr>
            <w:tcW w:w="4253" w:type="dxa"/>
            <w:tcBorders>
              <w:top w:val="nil"/>
              <w:left w:val="nil"/>
              <w:bottom w:val="nil"/>
              <w:right w:val="nil"/>
            </w:tcBorders>
            <w:shd w:val="clear" w:color="000000" w:fill="FFFFFF"/>
            <w:noWrap/>
            <w:vAlign w:val="bottom"/>
            <w:hideMark/>
          </w:tcPr>
          <w:p w14:paraId="6DC5AC2E"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Cashflows From Financing Activities</w:t>
            </w:r>
          </w:p>
        </w:tc>
        <w:tc>
          <w:tcPr>
            <w:tcW w:w="2036" w:type="dxa"/>
            <w:tcBorders>
              <w:top w:val="nil"/>
              <w:left w:val="nil"/>
              <w:bottom w:val="nil"/>
              <w:right w:val="nil"/>
            </w:tcBorders>
            <w:shd w:val="clear" w:color="000000" w:fill="FFFFFF"/>
            <w:noWrap/>
            <w:vAlign w:val="bottom"/>
            <w:hideMark/>
          </w:tcPr>
          <w:p w14:paraId="536B415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54B7994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2280026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23E7DE9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115305C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388442F3" w14:textId="77777777" w:rsidTr="004E0BDB">
        <w:trPr>
          <w:trHeight w:val="300"/>
        </w:trPr>
        <w:tc>
          <w:tcPr>
            <w:tcW w:w="4253" w:type="dxa"/>
            <w:tcBorders>
              <w:top w:val="nil"/>
              <w:left w:val="nil"/>
              <w:bottom w:val="nil"/>
              <w:right w:val="nil"/>
            </w:tcBorders>
            <w:shd w:val="clear" w:color="000000" w:fill="FFFFFF"/>
            <w:noWrap/>
            <w:vAlign w:val="bottom"/>
            <w:hideMark/>
          </w:tcPr>
          <w:p w14:paraId="094C23E3"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Proceeds from issue of ordinary shares</w:t>
            </w:r>
          </w:p>
        </w:tc>
        <w:tc>
          <w:tcPr>
            <w:tcW w:w="2036" w:type="dxa"/>
            <w:tcBorders>
              <w:top w:val="nil"/>
              <w:left w:val="nil"/>
              <w:bottom w:val="nil"/>
              <w:right w:val="nil"/>
            </w:tcBorders>
            <w:shd w:val="clear" w:color="000000" w:fill="FFFFFF"/>
            <w:noWrap/>
            <w:vAlign w:val="bottom"/>
            <w:hideMark/>
          </w:tcPr>
          <w:p w14:paraId="4909764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0B0B988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56E81E6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3,837,245 </w:t>
            </w:r>
          </w:p>
        </w:tc>
        <w:tc>
          <w:tcPr>
            <w:tcW w:w="336" w:type="dxa"/>
            <w:tcBorders>
              <w:top w:val="nil"/>
              <w:left w:val="nil"/>
              <w:bottom w:val="nil"/>
              <w:right w:val="nil"/>
            </w:tcBorders>
            <w:shd w:val="clear" w:color="000000" w:fill="FFFFFF"/>
            <w:noWrap/>
            <w:vAlign w:val="bottom"/>
            <w:hideMark/>
          </w:tcPr>
          <w:p w14:paraId="21E2622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04DD4A9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r>
      <w:tr w:rsidR="00C16917" w:rsidRPr="00C16917" w14:paraId="687C76DA" w14:textId="77777777" w:rsidTr="004E0BDB">
        <w:trPr>
          <w:trHeight w:val="300"/>
        </w:trPr>
        <w:tc>
          <w:tcPr>
            <w:tcW w:w="4253" w:type="dxa"/>
            <w:tcBorders>
              <w:top w:val="nil"/>
              <w:left w:val="nil"/>
              <w:bottom w:val="nil"/>
              <w:right w:val="nil"/>
            </w:tcBorders>
            <w:shd w:val="clear" w:color="000000" w:fill="FFFFFF"/>
            <w:noWrap/>
            <w:vAlign w:val="bottom"/>
            <w:hideMark/>
          </w:tcPr>
          <w:p w14:paraId="45093CEB"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Share issuance costs</w:t>
            </w:r>
          </w:p>
        </w:tc>
        <w:tc>
          <w:tcPr>
            <w:tcW w:w="2036" w:type="dxa"/>
            <w:tcBorders>
              <w:top w:val="nil"/>
              <w:left w:val="nil"/>
              <w:bottom w:val="nil"/>
              <w:right w:val="nil"/>
            </w:tcBorders>
            <w:shd w:val="clear" w:color="000000" w:fill="FFFFFF"/>
            <w:noWrap/>
            <w:vAlign w:val="bottom"/>
            <w:hideMark/>
          </w:tcPr>
          <w:p w14:paraId="0E72D8A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66EDDA2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4DD7DEF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(186,861)</w:t>
            </w:r>
          </w:p>
        </w:tc>
        <w:tc>
          <w:tcPr>
            <w:tcW w:w="336" w:type="dxa"/>
            <w:tcBorders>
              <w:top w:val="nil"/>
              <w:left w:val="nil"/>
              <w:bottom w:val="nil"/>
              <w:right w:val="nil"/>
            </w:tcBorders>
            <w:shd w:val="clear" w:color="000000" w:fill="FFFFFF"/>
            <w:noWrap/>
            <w:vAlign w:val="bottom"/>
            <w:hideMark/>
          </w:tcPr>
          <w:p w14:paraId="6D90A14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6088504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r>
      <w:tr w:rsidR="00C16917" w:rsidRPr="00C16917" w14:paraId="7C3F7125" w14:textId="77777777" w:rsidTr="004E0BDB">
        <w:trPr>
          <w:trHeight w:val="300"/>
        </w:trPr>
        <w:tc>
          <w:tcPr>
            <w:tcW w:w="4253" w:type="dxa"/>
            <w:tcBorders>
              <w:top w:val="nil"/>
              <w:left w:val="nil"/>
              <w:bottom w:val="nil"/>
              <w:right w:val="nil"/>
            </w:tcBorders>
            <w:shd w:val="clear" w:color="000000" w:fill="FFFFFF"/>
            <w:noWrap/>
            <w:vAlign w:val="bottom"/>
            <w:hideMark/>
          </w:tcPr>
          <w:p w14:paraId="09E878D8"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Proceeds from issue of convertible loan notes</w:t>
            </w:r>
          </w:p>
        </w:tc>
        <w:tc>
          <w:tcPr>
            <w:tcW w:w="2036" w:type="dxa"/>
            <w:tcBorders>
              <w:top w:val="nil"/>
              <w:left w:val="nil"/>
              <w:bottom w:val="nil"/>
              <w:right w:val="nil"/>
            </w:tcBorders>
            <w:shd w:val="clear" w:color="000000" w:fill="FFFFFF"/>
            <w:noWrap/>
            <w:vAlign w:val="bottom"/>
            <w:hideMark/>
          </w:tcPr>
          <w:p w14:paraId="36709C4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375,000 </w:t>
            </w:r>
          </w:p>
        </w:tc>
        <w:tc>
          <w:tcPr>
            <w:tcW w:w="336" w:type="dxa"/>
            <w:tcBorders>
              <w:top w:val="nil"/>
              <w:left w:val="nil"/>
              <w:bottom w:val="nil"/>
              <w:right w:val="nil"/>
            </w:tcBorders>
            <w:shd w:val="clear" w:color="000000" w:fill="FFFFFF"/>
            <w:noWrap/>
            <w:vAlign w:val="bottom"/>
            <w:hideMark/>
          </w:tcPr>
          <w:p w14:paraId="1929522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61405DC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800,000 </w:t>
            </w:r>
          </w:p>
        </w:tc>
        <w:tc>
          <w:tcPr>
            <w:tcW w:w="336" w:type="dxa"/>
            <w:tcBorders>
              <w:top w:val="nil"/>
              <w:left w:val="nil"/>
              <w:bottom w:val="nil"/>
              <w:right w:val="nil"/>
            </w:tcBorders>
            <w:shd w:val="clear" w:color="000000" w:fill="FFFFFF"/>
            <w:noWrap/>
            <w:vAlign w:val="bottom"/>
            <w:hideMark/>
          </w:tcPr>
          <w:p w14:paraId="7D5A986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17964E1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r>
      <w:tr w:rsidR="00C16917" w:rsidRPr="00C16917" w14:paraId="51409731" w14:textId="77777777" w:rsidTr="004E0BDB">
        <w:trPr>
          <w:trHeight w:val="300"/>
        </w:trPr>
        <w:tc>
          <w:tcPr>
            <w:tcW w:w="4253" w:type="dxa"/>
            <w:tcBorders>
              <w:top w:val="nil"/>
              <w:left w:val="nil"/>
              <w:bottom w:val="nil"/>
              <w:right w:val="nil"/>
            </w:tcBorders>
            <w:shd w:val="clear" w:color="000000" w:fill="FFFFFF"/>
            <w:noWrap/>
            <w:vAlign w:val="bottom"/>
            <w:hideMark/>
          </w:tcPr>
          <w:p w14:paraId="28E484A4"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Repayment of convertible loan notes</w:t>
            </w:r>
          </w:p>
        </w:tc>
        <w:tc>
          <w:tcPr>
            <w:tcW w:w="2036" w:type="dxa"/>
            <w:tcBorders>
              <w:top w:val="nil"/>
              <w:left w:val="nil"/>
              <w:bottom w:val="nil"/>
              <w:right w:val="nil"/>
            </w:tcBorders>
            <w:shd w:val="clear" w:color="000000" w:fill="FFFFFF"/>
            <w:noWrap/>
            <w:vAlign w:val="bottom"/>
            <w:hideMark/>
          </w:tcPr>
          <w:p w14:paraId="61C1462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4EACC69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554C78A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(700,000)</w:t>
            </w:r>
          </w:p>
        </w:tc>
        <w:tc>
          <w:tcPr>
            <w:tcW w:w="336" w:type="dxa"/>
            <w:tcBorders>
              <w:top w:val="nil"/>
              <w:left w:val="nil"/>
              <w:bottom w:val="nil"/>
              <w:right w:val="nil"/>
            </w:tcBorders>
            <w:shd w:val="clear" w:color="000000" w:fill="FFFFFF"/>
            <w:noWrap/>
            <w:vAlign w:val="bottom"/>
            <w:hideMark/>
          </w:tcPr>
          <w:p w14:paraId="71BEB0E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3B94A9B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r>
      <w:tr w:rsidR="00C16917" w:rsidRPr="00C16917" w14:paraId="79C9F30F" w14:textId="77777777" w:rsidTr="004E0BDB">
        <w:trPr>
          <w:trHeight w:val="300"/>
        </w:trPr>
        <w:tc>
          <w:tcPr>
            <w:tcW w:w="4253" w:type="dxa"/>
            <w:tcBorders>
              <w:top w:val="nil"/>
              <w:left w:val="nil"/>
              <w:bottom w:val="nil"/>
              <w:right w:val="nil"/>
            </w:tcBorders>
            <w:shd w:val="clear" w:color="000000" w:fill="FFFFFF"/>
            <w:noWrap/>
            <w:vAlign w:val="bottom"/>
            <w:hideMark/>
          </w:tcPr>
          <w:p w14:paraId="35F52358"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Interest paid on convertible loan notes</w:t>
            </w:r>
          </w:p>
        </w:tc>
        <w:tc>
          <w:tcPr>
            <w:tcW w:w="2036" w:type="dxa"/>
            <w:tcBorders>
              <w:top w:val="nil"/>
              <w:left w:val="nil"/>
              <w:bottom w:val="nil"/>
              <w:right w:val="nil"/>
            </w:tcBorders>
            <w:shd w:val="clear" w:color="000000" w:fill="FFFFFF"/>
            <w:noWrap/>
            <w:vAlign w:val="bottom"/>
            <w:hideMark/>
          </w:tcPr>
          <w:p w14:paraId="1859BA1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(98,230)</w:t>
            </w:r>
          </w:p>
        </w:tc>
        <w:tc>
          <w:tcPr>
            <w:tcW w:w="336" w:type="dxa"/>
            <w:tcBorders>
              <w:top w:val="nil"/>
              <w:left w:val="nil"/>
              <w:bottom w:val="nil"/>
              <w:right w:val="nil"/>
            </w:tcBorders>
            <w:shd w:val="clear" w:color="000000" w:fill="FFFFFF"/>
            <w:noWrap/>
            <w:vAlign w:val="bottom"/>
            <w:hideMark/>
          </w:tcPr>
          <w:p w14:paraId="4543E28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5855883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(189,640)</w:t>
            </w:r>
          </w:p>
        </w:tc>
        <w:tc>
          <w:tcPr>
            <w:tcW w:w="336" w:type="dxa"/>
            <w:tcBorders>
              <w:top w:val="nil"/>
              <w:left w:val="nil"/>
              <w:bottom w:val="nil"/>
              <w:right w:val="nil"/>
            </w:tcBorders>
            <w:shd w:val="clear" w:color="000000" w:fill="FFFFFF"/>
            <w:noWrap/>
            <w:vAlign w:val="bottom"/>
            <w:hideMark/>
          </w:tcPr>
          <w:p w14:paraId="6458856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3302497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(81,896)</w:t>
            </w:r>
          </w:p>
        </w:tc>
      </w:tr>
      <w:tr w:rsidR="00C16917" w:rsidRPr="00C16917" w14:paraId="06B74CF8" w14:textId="77777777" w:rsidTr="004E0BDB">
        <w:trPr>
          <w:trHeight w:val="300"/>
        </w:trPr>
        <w:tc>
          <w:tcPr>
            <w:tcW w:w="4253" w:type="dxa"/>
            <w:tcBorders>
              <w:top w:val="nil"/>
              <w:left w:val="nil"/>
              <w:bottom w:val="nil"/>
              <w:right w:val="nil"/>
            </w:tcBorders>
            <w:shd w:val="clear" w:color="000000" w:fill="FFFFFF"/>
            <w:noWrap/>
            <w:vAlign w:val="bottom"/>
            <w:hideMark/>
          </w:tcPr>
          <w:p w14:paraId="537E7E8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Other interest paid</w:t>
            </w:r>
          </w:p>
        </w:tc>
        <w:tc>
          <w:tcPr>
            <w:tcW w:w="2036" w:type="dxa"/>
            <w:tcBorders>
              <w:top w:val="nil"/>
              <w:left w:val="nil"/>
              <w:bottom w:val="nil"/>
              <w:right w:val="nil"/>
            </w:tcBorders>
            <w:shd w:val="clear" w:color="000000" w:fill="FFFFFF"/>
            <w:noWrap/>
            <w:vAlign w:val="bottom"/>
            <w:hideMark/>
          </w:tcPr>
          <w:p w14:paraId="36CA146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(2,606)</w:t>
            </w:r>
          </w:p>
        </w:tc>
        <w:tc>
          <w:tcPr>
            <w:tcW w:w="336" w:type="dxa"/>
            <w:tcBorders>
              <w:top w:val="nil"/>
              <w:left w:val="nil"/>
              <w:bottom w:val="nil"/>
              <w:right w:val="nil"/>
            </w:tcBorders>
            <w:shd w:val="clear" w:color="000000" w:fill="FFFFFF"/>
            <w:noWrap/>
            <w:vAlign w:val="bottom"/>
            <w:hideMark/>
          </w:tcPr>
          <w:p w14:paraId="017CC4A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2A91E8D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(16,495)</w:t>
            </w:r>
          </w:p>
        </w:tc>
        <w:tc>
          <w:tcPr>
            <w:tcW w:w="336" w:type="dxa"/>
            <w:tcBorders>
              <w:top w:val="nil"/>
              <w:left w:val="nil"/>
              <w:bottom w:val="nil"/>
              <w:right w:val="nil"/>
            </w:tcBorders>
            <w:shd w:val="clear" w:color="000000" w:fill="FFFFFF"/>
            <w:noWrap/>
            <w:vAlign w:val="bottom"/>
            <w:hideMark/>
          </w:tcPr>
          <w:p w14:paraId="3A9EE26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7C5FEA9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r>
      <w:tr w:rsidR="00C16917" w:rsidRPr="00C16917" w14:paraId="11A08E4D" w14:textId="77777777" w:rsidTr="004E0BDB">
        <w:trPr>
          <w:trHeight w:val="315"/>
        </w:trPr>
        <w:tc>
          <w:tcPr>
            <w:tcW w:w="4253" w:type="dxa"/>
            <w:tcBorders>
              <w:top w:val="nil"/>
              <w:left w:val="nil"/>
              <w:bottom w:val="nil"/>
              <w:right w:val="nil"/>
            </w:tcBorders>
            <w:shd w:val="clear" w:color="000000" w:fill="FFFFFF"/>
            <w:noWrap/>
            <w:vAlign w:val="bottom"/>
            <w:hideMark/>
          </w:tcPr>
          <w:p w14:paraId="41107CDE"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Net Cash Inflow from Financing Activities</w:t>
            </w:r>
          </w:p>
        </w:tc>
        <w:tc>
          <w:tcPr>
            <w:tcW w:w="2036" w:type="dxa"/>
            <w:tcBorders>
              <w:top w:val="single" w:sz="4" w:space="0" w:color="auto"/>
              <w:left w:val="nil"/>
              <w:bottom w:val="single" w:sz="8" w:space="0" w:color="auto"/>
              <w:right w:val="nil"/>
            </w:tcBorders>
            <w:shd w:val="clear" w:color="000000" w:fill="FFFFFF"/>
            <w:noWrap/>
            <w:vAlign w:val="bottom"/>
            <w:hideMark/>
          </w:tcPr>
          <w:p w14:paraId="3093220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274,164 </w:t>
            </w:r>
          </w:p>
        </w:tc>
        <w:tc>
          <w:tcPr>
            <w:tcW w:w="336" w:type="dxa"/>
            <w:tcBorders>
              <w:top w:val="nil"/>
              <w:left w:val="nil"/>
              <w:bottom w:val="nil"/>
              <w:right w:val="nil"/>
            </w:tcBorders>
            <w:shd w:val="clear" w:color="000000" w:fill="FFFFFF"/>
            <w:noWrap/>
            <w:vAlign w:val="bottom"/>
            <w:hideMark/>
          </w:tcPr>
          <w:p w14:paraId="178CFDB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single" w:sz="4" w:space="0" w:color="auto"/>
              <w:left w:val="nil"/>
              <w:bottom w:val="single" w:sz="8" w:space="0" w:color="auto"/>
              <w:right w:val="nil"/>
            </w:tcBorders>
            <w:shd w:val="clear" w:color="000000" w:fill="FFFFFF"/>
            <w:noWrap/>
            <w:vAlign w:val="bottom"/>
            <w:hideMark/>
          </w:tcPr>
          <w:p w14:paraId="16ED746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3,544,249 </w:t>
            </w:r>
          </w:p>
        </w:tc>
        <w:tc>
          <w:tcPr>
            <w:tcW w:w="336" w:type="dxa"/>
            <w:tcBorders>
              <w:top w:val="nil"/>
              <w:left w:val="nil"/>
              <w:bottom w:val="nil"/>
              <w:right w:val="nil"/>
            </w:tcBorders>
            <w:shd w:val="clear" w:color="000000" w:fill="FFFFFF"/>
            <w:noWrap/>
            <w:vAlign w:val="bottom"/>
            <w:hideMark/>
          </w:tcPr>
          <w:p w14:paraId="2E96512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single" w:sz="4" w:space="0" w:color="auto"/>
              <w:left w:val="nil"/>
              <w:bottom w:val="single" w:sz="8" w:space="0" w:color="auto"/>
              <w:right w:val="nil"/>
            </w:tcBorders>
            <w:shd w:val="clear" w:color="000000" w:fill="FFFFFF"/>
            <w:noWrap/>
            <w:vAlign w:val="bottom"/>
            <w:hideMark/>
          </w:tcPr>
          <w:p w14:paraId="57B3390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(81,896)</w:t>
            </w:r>
          </w:p>
        </w:tc>
      </w:tr>
      <w:tr w:rsidR="00C16917" w:rsidRPr="00C16917" w14:paraId="047F1326" w14:textId="77777777" w:rsidTr="004E0BDB">
        <w:trPr>
          <w:trHeight w:val="300"/>
        </w:trPr>
        <w:tc>
          <w:tcPr>
            <w:tcW w:w="4253" w:type="dxa"/>
            <w:tcBorders>
              <w:top w:val="nil"/>
              <w:left w:val="nil"/>
              <w:bottom w:val="nil"/>
              <w:right w:val="nil"/>
            </w:tcBorders>
            <w:shd w:val="clear" w:color="000000" w:fill="FFFFFF"/>
            <w:noWrap/>
            <w:vAlign w:val="bottom"/>
            <w:hideMark/>
          </w:tcPr>
          <w:p w14:paraId="577FECFF"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036" w:type="dxa"/>
            <w:tcBorders>
              <w:top w:val="nil"/>
              <w:left w:val="nil"/>
              <w:bottom w:val="nil"/>
              <w:right w:val="nil"/>
            </w:tcBorders>
            <w:shd w:val="clear" w:color="000000" w:fill="FFFFFF"/>
            <w:noWrap/>
            <w:vAlign w:val="bottom"/>
            <w:hideMark/>
          </w:tcPr>
          <w:p w14:paraId="61B3E85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4DE585E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794E09F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41E2156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195C499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6B0896C5" w14:textId="77777777" w:rsidTr="004E0BDB">
        <w:trPr>
          <w:trHeight w:val="300"/>
        </w:trPr>
        <w:tc>
          <w:tcPr>
            <w:tcW w:w="4253" w:type="dxa"/>
            <w:tcBorders>
              <w:top w:val="nil"/>
              <w:left w:val="nil"/>
              <w:bottom w:val="nil"/>
              <w:right w:val="nil"/>
            </w:tcBorders>
            <w:shd w:val="clear" w:color="000000" w:fill="FFFFFF"/>
            <w:noWrap/>
            <w:vAlign w:val="bottom"/>
            <w:hideMark/>
          </w:tcPr>
          <w:p w14:paraId="1A0E599F"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Net Increase in Cash &amp; Cash Equivalents</w:t>
            </w:r>
          </w:p>
        </w:tc>
        <w:tc>
          <w:tcPr>
            <w:tcW w:w="2036" w:type="dxa"/>
            <w:tcBorders>
              <w:top w:val="nil"/>
              <w:left w:val="nil"/>
              <w:bottom w:val="nil"/>
              <w:right w:val="nil"/>
            </w:tcBorders>
            <w:shd w:val="clear" w:color="000000" w:fill="FFFFFF"/>
            <w:noWrap/>
            <w:vAlign w:val="bottom"/>
            <w:hideMark/>
          </w:tcPr>
          <w:p w14:paraId="3390E0C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(1,654,722)</w:t>
            </w:r>
          </w:p>
        </w:tc>
        <w:tc>
          <w:tcPr>
            <w:tcW w:w="336" w:type="dxa"/>
            <w:tcBorders>
              <w:top w:val="nil"/>
              <w:left w:val="nil"/>
              <w:bottom w:val="nil"/>
              <w:right w:val="nil"/>
            </w:tcBorders>
            <w:shd w:val="clear" w:color="000000" w:fill="FFFFFF"/>
            <w:noWrap/>
            <w:vAlign w:val="bottom"/>
            <w:hideMark/>
          </w:tcPr>
          <w:p w14:paraId="580D39F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0E74BD1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(1,297,071)</w:t>
            </w:r>
          </w:p>
        </w:tc>
        <w:tc>
          <w:tcPr>
            <w:tcW w:w="336" w:type="dxa"/>
            <w:tcBorders>
              <w:top w:val="nil"/>
              <w:left w:val="nil"/>
              <w:bottom w:val="nil"/>
              <w:right w:val="nil"/>
            </w:tcBorders>
            <w:shd w:val="clear" w:color="000000" w:fill="FFFFFF"/>
            <w:noWrap/>
            <w:vAlign w:val="bottom"/>
            <w:hideMark/>
          </w:tcPr>
          <w:p w14:paraId="2F874D2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74A7F90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(2,793,473)</w:t>
            </w:r>
          </w:p>
        </w:tc>
      </w:tr>
      <w:tr w:rsidR="00C16917" w:rsidRPr="00C16917" w14:paraId="4AB67748" w14:textId="77777777" w:rsidTr="004E0BDB">
        <w:trPr>
          <w:trHeight w:val="300"/>
        </w:trPr>
        <w:tc>
          <w:tcPr>
            <w:tcW w:w="4253" w:type="dxa"/>
            <w:tcBorders>
              <w:top w:val="nil"/>
              <w:left w:val="nil"/>
              <w:bottom w:val="nil"/>
              <w:right w:val="nil"/>
            </w:tcBorders>
            <w:shd w:val="clear" w:color="000000" w:fill="FFFFFF"/>
            <w:noWrap/>
            <w:vAlign w:val="bottom"/>
            <w:hideMark/>
          </w:tcPr>
          <w:p w14:paraId="438CE3B3"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Foreign Currency Translation Difference</w:t>
            </w:r>
          </w:p>
        </w:tc>
        <w:tc>
          <w:tcPr>
            <w:tcW w:w="2036" w:type="dxa"/>
            <w:tcBorders>
              <w:top w:val="nil"/>
              <w:left w:val="nil"/>
              <w:bottom w:val="nil"/>
              <w:right w:val="nil"/>
            </w:tcBorders>
            <w:shd w:val="clear" w:color="000000" w:fill="FFFFFF"/>
            <w:noWrap/>
            <w:vAlign w:val="bottom"/>
            <w:hideMark/>
          </w:tcPr>
          <w:p w14:paraId="0F0825A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1,449 </w:t>
            </w:r>
          </w:p>
        </w:tc>
        <w:tc>
          <w:tcPr>
            <w:tcW w:w="336" w:type="dxa"/>
            <w:tcBorders>
              <w:top w:val="nil"/>
              <w:left w:val="nil"/>
              <w:bottom w:val="nil"/>
              <w:right w:val="nil"/>
            </w:tcBorders>
            <w:shd w:val="clear" w:color="000000" w:fill="FFFFFF"/>
            <w:noWrap/>
            <w:vAlign w:val="bottom"/>
            <w:hideMark/>
          </w:tcPr>
          <w:p w14:paraId="4699CA3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14EF898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1,780 </w:t>
            </w:r>
          </w:p>
        </w:tc>
        <w:tc>
          <w:tcPr>
            <w:tcW w:w="336" w:type="dxa"/>
            <w:tcBorders>
              <w:top w:val="nil"/>
              <w:left w:val="nil"/>
              <w:bottom w:val="nil"/>
              <w:right w:val="nil"/>
            </w:tcBorders>
            <w:shd w:val="clear" w:color="000000" w:fill="FFFFFF"/>
            <w:noWrap/>
            <w:vAlign w:val="bottom"/>
            <w:hideMark/>
          </w:tcPr>
          <w:p w14:paraId="447CE3C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063C19C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(145)</w:t>
            </w:r>
          </w:p>
        </w:tc>
      </w:tr>
      <w:tr w:rsidR="00C16917" w:rsidRPr="00C16917" w14:paraId="5E4D9B42" w14:textId="77777777" w:rsidTr="004E0BDB">
        <w:trPr>
          <w:trHeight w:val="300"/>
        </w:trPr>
        <w:tc>
          <w:tcPr>
            <w:tcW w:w="4253" w:type="dxa"/>
            <w:tcBorders>
              <w:top w:val="nil"/>
              <w:left w:val="nil"/>
              <w:bottom w:val="nil"/>
              <w:right w:val="nil"/>
            </w:tcBorders>
            <w:shd w:val="clear" w:color="000000" w:fill="FFFFFF"/>
            <w:noWrap/>
            <w:vAlign w:val="bottom"/>
            <w:hideMark/>
          </w:tcPr>
          <w:p w14:paraId="550AECA2"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Cash and Cash Equivalent at the beginning of the period</w:t>
            </w:r>
          </w:p>
        </w:tc>
        <w:tc>
          <w:tcPr>
            <w:tcW w:w="2036" w:type="dxa"/>
            <w:tcBorders>
              <w:top w:val="nil"/>
              <w:left w:val="nil"/>
              <w:bottom w:val="nil"/>
              <w:right w:val="nil"/>
            </w:tcBorders>
            <w:shd w:val="clear" w:color="000000" w:fill="FFFFFF"/>
            <w:noWrap/>
            <w:vAlign w:val="bottom"/>
            <w:hideMark/>
          </w:tcPr>
          <w:p w14:paraId="1F24D6C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2,077,771 </w:t>
            </w:r>
          </w:p>
        </w:tc>
        <w:tc>
          <w:tcPr>
            <w:tcW w:w="336" w:type="dxa"/>
            <w:tcBorders>
              <w:top w:val="nil"/>
              <w:left w:val="nil"/>
              <w:bottom w:val="nil"/>
              <w:right w:val="nil"/>
            </w:tcBorders>
            <w:shd w:val="clear" w:color="000000" w:fill="FFFFFF"/>
            <w:noWrap/>
            <w:vAlign w:val="bottom"/>
            <w:hideMark/>
          </w:tcPr>
          <w:p w14:paraId="63502E3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nil"/>
              <w:left w:val="nil"/>
              <w:bottom w:val="nil"/>
              <w:right w:val="nil"/>
            </w:tcBorders>
            <w:shd w:val="clear" w:color="000000" w:fill="FFFFFF"/>
            <w:noWrap/>
            <w:vAlign w:val="bottom"/>
            <w:hideMark/>
          </w:tcPr>
          <w:p w14:paraId="1608D37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3,373,062 </w:t>
            </w:r>
          </w:p>
        </w:tc>
        <w:tc>
          <w:tcPr>
            <w:tcW w:w="336" w:type="dxa"/>
            <w:tcBorders>
              <w:top w:val="nil"/>
              <w:left w:val="nil"/>
              <w:bottom w:val="nil"/>
              <w:right w:val="nil"/>
            </w:tcBorders>
            <w:shd w:val="clear" w:color="000000" w:fill="FFFFFF"/>
            <w:noWrap/>
            <w:vAlign w:val="bottom"/>
            <w:hideMark/>
          </w:tcPr>
          <w:p w14:paraId="6BA6130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nil"/>
              <w:left w:val="nil"/>
              <w:bottom w:val="nil"/>
              <w:right w:val="nil"/>
            </w:tcBorders>
            <w:shd w:val="clear" w:color="000000" w:fill="FFFFFF"/>
            <w:noWrap/>
            <w:vAlign w:val="bottom"/>
            <w:hideMark/>
          </w:tcPr>
          <w:p w14:paraId="5D353C0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3,373,062 </w:t>
            </w:r>
          </w:p>
        </w:tc>
      </w:tr>
      <w:tr w:rsidR="00C16917" w:rsidRPr="00C16917" w14:paraId="6E967273" w14:textId="77777777" w:rsidTr="004E0BDB">
        <w:trPr>
          <w:trHeight w:val="270"/>
        </w:trPr>
        <w:tc>
          <w:tcPr>
            <w:tcW w:w="4253" w:type="dxa"/>
            <w:tcBorders>
              <w:top w:val="nil"/>
              <w:left w:val="nil"/>
              <w:bottom w:val="nil"/>
              <w:right w:val="nil"/>
            </w:tcBorders>
            <w:shd w:val="clear" w:color="000000" w:fill="FFFFFF"/>
            <w:noWrap/>
            <w:vAlign w:val="bottom"/>
            <w:hideMark/>
          </w:tcPr>
          <w:p w14:paraId="624A1954"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Cash and Cash Equivalent at the end of the period</w:t>
            </w:r>
          </w:p>
        </w:tc>
        <w:tc>
          <w:tcPr>
            <w:tcW w:w="2036" w:type="dxa"/>
            <w:tcBorders>
              <w:top w:val="single" w:sz="4" w:space="0" w:color="auto"/>
              <w:left w:val="nil"/>
              <w:bottom w:val="single" w:sz="8" w:space="0" w:color="auto"/>
              <w:right w:val="nil"/>
            </w:tcBorders>
            <w:shd w:val="clear" w:color="000000" w:fill="FFFFFF"/>
            <w:noWrap/>
            <w:vAlign w:val="bottom"/>
            <w:hideMark/>
          </w:tcPr>
          <w:p w14:paraId="4FBA8A0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424,498 </w:t>
            </w:r>
          </w:p>
        </w:tc>
        <w:tc>
          <w:tcPr>
            <w:tcW w:w="336" w:type="dxa"/>
            <w:tcBorders>
              <w:top w:val="nil"/>
              <w:left w:val="nil"/>
              <w:bottom w:val="nil"/>
              <w:right w:val="nil"/>
            </w:tcBorders>
            <w:shd w:val="clear" w:color="000000" w:fill="FFFFFF"/>
            <w:noWrap/>
            <w:vAlign w:val="bottom"/>
            <w:hideMark/>
          </w:tcPr>
          <w:p w14:paraId="424CFDB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2196" w:type="dxa"/>
            <w:tcBorders>
              <w:top w:val="single" w:sz="4" w:space="0" w:color="auto"/>
              <w:left w:val="nil"/>
              <w:bottom w:val="single" w:sz="8" w:space="0" w:color="auto"/>
              <w:right w:val="nil"/>
            </w:tcBorders>
            <w:shd w:val="clear" w:color="000000" w:fill="FFFFFF"/>
            <w:noWrap/>
            <w:vAlign w:val="bottom"/>
            <w:hideMark/>
          </w:tcPr>
          <w:p w14:paraId="1EAE158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2,077,771 </w:t>
            </w:r>
          </w:p>
        </w:tc>
        <w:tc>
          <w:tcPr>
            <w:tcW w:w="336" w:type="dxa"/>
            <w:tcBorders>
              <w:top w:val="nil"/>
              <w:left w:val="nil"/>
              <w:bottom w:val="nil"/>
              <w:right w:val="nil"/>
            </w:tcBorders>
            <w:shd w:val="clear" w:color="000000" w:fill="FFFFFF"/>
            <w:noWrap/>
            <w:vAlign w:val="bottom"/>
            <w:hideMark/>
          </w:tcPr>
          <w:p w14:paraId="177D5AF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77" w:type="dxa"/>
            <w:tcBorders>
              <w:top w:val="single" w:sz="4" w:space="0" w:color="auto"/>
              <w:left w:val="nil"/>
              <w:bottom w:val="single" w:sz="8" w:space="0" w:color="auto"/>
              <w:right w:val="nil"/>
            </w:tcBorders>
            <w:shd w:val="clear" w:color="000000" w:fill="FFFFFF"/>
            <w:noWrap/>
            <w:vAlign w:val="bottom"/>
            <w:hideMark/>
          </w:tcPr>
          <w:p w14:paraId="3F16F3D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579,444 </w:t>
            </w:r>
          </w:p>
        </w:tc>
      </w:tr>
    </w:tbl>
    <w:p w14:paraId="1CB187B6" w14:textId="77777777" w:rsidR="00C16917" w:rsidRPr="00C16917" w:rsidRDefault="00C16917" w:rsidP="00C16917">
      <w:pPr>
        <w:spacing w:after="160" w:line="259" w:lineRule="auto"/>
        <w:jc w:val="both"/>
        <w:rPr>
          <w:rFonts w:ascii="Calibri" w:eastAsia="Calibri" w:hAnsi="Calibri" w:cs="Calibri"/>
          <w:b/>
          <w:sz w:val="20"/>
          <w:szCs w:val="20"/>
          <w:lang w:eastAsia="en-GB"/>
        </w:rPr>
      </w:pPr>
    </w:p>
    <w:p w14:paraId="61B0142D" w14:textId="77777777" w:rsidR="00C16917" w:rsidRPr="00C16917" w:rsidRDefault="00C16917" w:rsidP="00C16917">
      <w:pPr>
        <w:spacing w:after="160" w:line="259" w:lineRule="auto"/>
        <w:jc w:val="both"/>
        <w:rPr>
          <w:rFonts w:ascii="Calibri" w:eastAsia="Calibri" w:hAnsi="Calibri" w:cs="Calibri"/>
          <w:b/>
          <w:sz w:val="22"/>
          <w:szCs w:val="22"/>
          <w:lang w:eastAsia="en-GB"/>
        </w:rPr>
      </w:pPr>
    </w:p>
    <w:p w14:paraId="3B02F1FE" w14:textId="77777777" w:rsidR="00C16917" w:rsidRPr="00C16917" w:rsidRDefault="00C16917" w:rsidP="00C16917">
      <w:pPr>
        <w:spacing w:after="160" w:line="259" w:lineRule="auto"/>
        <w:rPr>
          <w:rFonts w:ascii="Calibri" w:eastAsia="Calibri" w:hAnsi="Calibri" w:cs="Calibri"/>
          <w:b/>
          <w:sz w:val="22"/>
          <w:szCs w:val="22"/>
          <w:lang w:eastAsia="en-GB"/>
        </w:rPr>
      </w:pPr>
      <w:r w:rsidRPr="00C16917">
        <w:rPr>
          <w:rFonts w:ascii="Calibri" w:eastAsia="Calibri" w:hAnsi="Calibri" w:cs="Calibri"/>
          <w:sz w:val="22"/>
          <w:szCs w:val="22"/>
          <w:lang w:eastAsia="en-GB"/>
        </w:rPr>
        <w:br w:type="page"/>
      </w:r>
    </w:p>
    <w:p w14:paraId="7B0A6979" w14:textId="77777777" w:rsidR="00C16917" w:rsidRPr="00C16917" w:rsidRDefault="00C16917" w:rsidP="00C16917">
      <w:pPr>
        <w:spacing w:after="160" w:line="259" w:lineRule="auto"/>
        <w:jc w:val="both"/>
        <w:rPr>
          <w:rFonts w:ascii="Calibri" w:eastAsia="Calibri" w:hAnsi="Calibri" w:cs="Calibri"/>
          <w:sz w:val="22"/>
          <w:szCs w:val="22"/>
          <w:lang w:eastAsia="en-GB"/>
        </w:rPr>
      </w:pPr>
      <w:r w:rsidRPr="00C16917">
        <w:rPr>
          <w:rFonts w:ascii="Calibri" w:eastAsia="Calibri" w:hAnsi="Calibri" w:cs="Calibri"/>
          <w:b/>
          <w:sz w:val="22"/>
          <w:szCs w:val="22"/>
          <w:lang w:eastAsia="en-GB"/>
        </w:rPr>
        <w:lastRenderedPageBreak/>
        <w:t>Notes to the Financial Information</w:t>
      </w:r>
      <w:r w:rsidRPr="00C16917">
        <w:rPr>
          <w:rFonts w:ascii="Calibri" w:eastAsia="Calibri" w:hAnsi="Calibri" w:cs="Calibri"/>
          <w:sz w:val="22"/>
          <w:szCs w:val="22"/>
          <w:lang w:eastAsia="en-GB"/>
        </w:rPr>
        <w:t xml:space="preserve"> </w:t>
      </w:r>
    </w:p>
    <w:p w14:paraId="597D3CBE" w14:textId="77777777" w:rsidR="00C16917" w:rsidRPr="00C16917" w:rsidRDefault="00C16917" w:rsidP="00C16917">
      <w:pPr>
        <w:spacing w:line="259" w:lineRule="auto"/>
        <w:jc w:val="both"/>
        <w:rPr>
          <w:rFonts w:ascii="Calibri" w:eastAsia="Calibri" w:hAnsi="Calibri" w:cs="Calibri"/>
          <w:b/>
          <w:sz w:val="22"/>
          <w:szCs w:val="22"/>
          <w:lang w:eastAsia="en-GB"/>
        </w:rPr>
      </w:pPr>
      <w:r w:rsidRPr="00C16917">
        <w:rPr>
          <w:rFonts w:ascii="Calibri" w:eastAsia="Calibri" w:hAnsi="Calibri" w:cs="Calibri"/>
          <w:b/>
          <w:sz w:val="22"/>
          <w:szCs w:val="22"/>
          <w:lang w:eastAsia="en-GB"/>
        </w:rPr>
        <w:t>1. Accounting policies</w:t>
      </w:r>
    </w:p>
    <w:p w14:paraId="3490338B" w14:textId="77777777" w:rsidR="00C16917" w:rsidRPr="00C16917" w:rsidRDefault="00C16917" w:rsidP="00C16917">
      <w:pPr>
        <w:spacing w:line="259" w:lineRule="auto"/>
        <w:jc w:val="both"/>
        <w:rPr>
          <w:rFonts w:ascii="Calibri" w:eastAsia="Calibri" w:hAnsi="Calibri" w:cs="Calibri"/>
          <w:b/>
          <w:sz w:val="22"/>
          <w:szCs w:val="22"/>
          <w:lang w:eastAsia="en-GB"/>
        </w:rPr>
      </w:pPr>
      <w:r w:rsidRPr="00C16917">
        <w:rPr>
          <w:rFonts w:ascii="Calibri" w:eastAsia="Calibri" w:hAnsi="Calibri" w:cs="Calibri"/>
          <w:b/>
          <w:sz w:val="22"/>
          <w:szCs w:val="22"/>
          <w:lang w:eastAsia="en-GB"/>
        </w:rPr>
        <w:t xml:space="preserve">1.1 The group and its operations </w:t>
      </w:r>
    </w:p>
    <w:p w14:paraId="1B163244"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 xml:space="preserve">Crossword Cybersecurity plc (the “Company”) is a company incorporated on 6 March 2014 in the United Kingdom under the Companies Act 2006. The Company is the parent company of the Crossword group of Companies focusing on the cybersecurity sector. The principal activities are the development and commercialisation of university research-based cyber security related software and cybersecurity consulting. </w:t>
      </w:r>
    </w:p>
    <w:p w14:paraId="3D931B38" w14:textId="77777777" w:rsidR="00C16917" w:rsidRPr="00C16917" w:rsidRDefault="00C16917" w:rsidP="00C16917">
      <w:pPr>
        <w:spacing w:line="259" w:lineRule="auto"/>
        <w:jc w:val="both"/>
        <w:rPr>
          <w:rFonts w:ascii="Calibri" w:eastAsia="Calibri" w:hAnsi="Calibri" w:cs="Calibri"/>
          <w:sz w:val="22"/>
          <w:szCs w:val="22"/>
          <w:lang w:eastAsia="en-GB"/>
        </w:rPr>
      </w:pPr>
    </w:p>
    <w:p w14:paraId="4F87F5E1"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 xml:space="preserve">The financial information includes the results of the Company and its subsidiaries (together referred to as the “Group” and individually as “Group entities”. </w:t>
      </w:r>
    </w:p>
    <w:p w14:paraId="2DF09DF8" w14:textId="77777777" w:rsidR="00C16917" w:rsidRPr="00C16917" w:rsidRDefault="00C16917" w:rsidP="00C16917">
      <w:pPr>
        <w:spacing w:line="259" w:lineRule="auto"/>
        <w:jc w:val="both"/>
        <w:rPr>
          <w:rFonts w:ascii="Calibri" w:eastAsia="Calibri" w:hAnsi="Calibri" w:cs="Calibri"/>
          <w:sz w:val="22"/>
          <w:szCs w:val="22"/>
          <w:lang w:eastAsia="en-GB"/>
        </w:rPr>
      </w:pPr>
    </w:p>
    <w:p w14:paraId="02E8F5C9" w14:textId="77777777" w:rsidR="00C16917" w:rsidRPr="00C16917" w:rsidRDefault="00C16917" w:rsidP="00C16917">
      <w:pPr>
        <w:spacing w:line="259" w:lineRule="auto"/>
        <w:jc w:val="both"/>
        <w:rPr>
          <w:rFonts w:ascii="Calibri" w:eastAsia="Calibri" w:hAnsi="Calibri" w:cs="Calibri"/>
          <w:b/>
          <w:sz w:val="22"/>
          <w:szCs w:val="22"/>
          <w:lang w:eastAsia="en-GB"/>
        </w:rPr>
      </w:pPr>
      <w:r w:rsidRPr="00C16917">
        <w:rPr>
          <w:rFonts w:ascii="Calibri" w:eastAsia="Calibri" w:hAnsi="Calibri" w:cs="Calibri"/>
          <w:b/>
          <w:sz w:val="22"/>
          <w:szCs w:val="22"/>
          <w:lang w:eastAsia="en-GB"/>
        </w:rPr>
        <w:t xml:space="preserve">1.2 Basis of preparation of financial information </w:t>
      </w:r>
    </w:p>
    <w:p w14:paraId="3E29C675"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 xml:space="preserve">The financial information has been prepared in accordance with the requirements of the London Stock Exchange plc AIM Rules for Companies ("AIM Rules") and in accordance with UK adopted International Financial Reporting Standards (“IFRS”) in conformity with the requirements of the Companies Act 2006 applicable to companies reporting under IFRS. As permitted, this Half Yearly Financial Report has been prepared in accordance with the AIM Rules and not in accordance with IAS 34 ‘Interim Financial Reporting'. The financial information has been prepared on the historical cost basis, except for accounting for business combinations and certain financial assets and liabilities. The preparation of financial information in conformity with IFRS requires the use of certain critical accounting estimates. It also requires management to exercise its judgement in the process of applying the Group’s accounting policies. Changes in assumptions may have a significant impact on the financial information in the year the assumptions changed. Management believes that the underlying assumptions are appropriate. </w:t>
      </w:r>
    </w:p>
    <w:p w14:paraId="63AF5750" w14:textId="77777777" w:rsidR="00C16917" w:rsidRPr="00C16917" w:rsidRDefault="00C16917" w:rsidP="00C16917">
      <w:pPr>
        <w:spacing w:line="259" w:lineRule="auto"/>
        <w:jc w:val="both"/>
        <w:rPr>
          <w:rFonts w:ascii="Calibri" w:eastAsia="Calibri" w:hAnsi="Calibri" w:cs="Calibri"/>
          <w:sz w:val="22"/>
          <w:szCs w:val="22"/>
          <w:lang w:eastAsia="en-GB"/>
        </w:rPr>
      </w:pPr>
    </w:p>
    <w:p w14:paraId="58B57C9D"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The financial information does not comprise statutory accounts within the meaning of section 435 of the Companies Act 2006. The financial information together with the comparative information for the six months ended 30 June 2022 are unaudited with the audited information included for the 12 month period ended 31 December 2022. The audited information received an audit report which was unmodified and did not include a statement under section 498(2) or section 498(3) of the Companies Act 2006. The audit report for the 12 month period ended 31 December 2022 included an emphasis of matter relating to going concern.</w:t>
      </w:r>
    </w:p>
    <w:p w14:paraId="457A8A19" w14:textId="77777777" w:rsidR="00C16917" w:rsidRPr="00C16917" w:rsidRDefault="00C16917" w:rsidP="00C16917">
      <w:pPr>
        <w:spacing w:line="259" w:lineRule="auto"/>
        <w:jc w:val="both"/>
        <w:rPr>
          <w:rFonts w:ascii="Calibri" w:eastAsia="Calibri" w:hAnsi="Calibri" w:cs="Calibri"/>
          <w:sz w:val="22"/>
          <w:szCs w:val="22"/>
          <w:lang w:eastAsia="en-GB"/>
        </w:rPr>
      </w:pPr>
    </w:p>
    <w:p w14:paraId="0910AC9D"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 xml:space="preserve">The financial information was approved by the Board of Directors on 27 September 2023 and authorised for issue on 28 September 2023. </w:t>
      </w:r>
    </w:p>
    <w:p w14:paraId="5FBABA1B" w14:textId="77777777" w:rsidR="00C16917" w:rsidRPr="00C16917" w:rsidRDefault="00C16917" w:rsidP="00C16917">
      <w:pPr>
        <w:spacing w:line="259" w:lineRule="auto"/>
        <w:jc w:val="both"/>
        <w:rPr>
          <w:rFonts w:ascii="Calibri" w:eastAsia="Calibri" w:hAnsi="Calibri" w:cs="Calibri"/>
          <w:sz w:val="22"/>
          <w:szCs w:val="22"/>
          <w:lang w:eastAsia="en-GB"/>
        </w:rPr>
      </w:pPr>
    </w:p>
    <w:p w14:paraId="19828B0F"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 xml:space="preserve">The accounting policies used in the preparation of the financial information for the six months ended 30 June 2023 are in accordance with the recognition and measurement criteria of the International Financial Reporting Standards in conformity with the requirements of the Companies Act 2006 and are consistent with those which will be adopted in the annual financial statements for year ending 31 December 2023. </w:t>
      </w:r>
    </w:p>
    <w:p w14:paraId="401D6B7B" w14:textId="77777777" w:rsidR="00C16917" w:rsidRPr="00C16917" w:rsidRDefault="00C16917" w:rsidP="00C16917">
      <w:pPr>
        <w:spacing w:line="259" w:lineRule="auto"/>
        <w:jc w:val="both"/>
        <w:rPr>
          <w:rFonts w:ascii="Calibri" w:eastAsia="Calibri" w:hAnsi="Calibri" w:cs="Calibri"/>
          <w:sz w:val="22"/>
          <w:szCs w:val="22"/>
          <w:lang w:eastAsia="en-GB"/>
        </w:rPr>
      </w:pPr>
    </w:p>
    <w:p w14:paraId="43B12DE4"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 xml:space="preserve">These Interim Financial Statements have been prepared in accordance with the accounting policies, methods of computation and presentation adopted in the financial statements for the year ended 31 December 2022. </w:t>
      </w:r>
    </w:p>
    <w:p w14:paraId="7F3A665B" w14:textId="77777777" w:rsidR="00C16917" w:rsidRPr="00C16917" w:rsidRDefault="00C16917" w:rsidP="00C16917">
      <w:pPr>
        <w:spacing w:line="259" w:lineRule="auto"/>
        <w:jc w:val="both"/>
        <w:rPr>
          <w:rFonts w:ascii="Calibri" w:eastAsia="Calibri" w:hAnsi="Calibri" w:cs="Calibri"/>
          <w:b/>
          <w:sz w:val="22"/>
          <w:szCs w:val="22"/>
          <w:lang w:eastAsia="en-GB"/>
        </w:rPr>
      </w:pPr>
    </w:p>
    <w:p w14:paraId="7E75ABCA" w14:textId="77777777" w:rsidR="00C16917" w:rsidRPr="00C16917" w:rsidRDefault="00C16917" w:rsidP="00C16917">
      <w:pPr>
        <w:spacing w:line="259" w:lineRule="auto"/>
        <w:jc w:val="both"/>
        <w:rPr>
          <w:rFonts w:ascii="Calibri" w:eastAsia="Calibri" w:hAnsi="Calibri" w:cs="Calibri"/>
          <w:b/>
          <w:sz w:val="22"/>
          <w:szCs w:val="22"/>
          <w:lang w:eastAsia="en-GB"/>
        </w:rPr>
      </w:pPr>
      <w:r w:rsidRPr="00C16917">
        <w:rPr>
          <w:rFonts w:ascii="Calibri" w:eastAsia="Calibri" w:hAnsi="Calibri" w:cs="Calibri"/>
          <w:b/>
          <w:sz w:val="22"/>
          <w:szCs w:val="22"/>
          <w:lang w:eastAsia="en-GB"/>
        </w:rPr>
        <w:t>1.3 Going concern</w:t>
      </w:r>
    </w:p>
    <w:p w14:paraId="034C529B"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 xml:space="preserve">The financial information has been prepared on a going concern basis. The Group’s business model has been enhanced following the three acquisitions in 2021 and early 2022. The Group’s operations have incurred a loss in the financial period whilst the Group’s products and services continue to be enhanced, developed and brought to market. The Directors </w:t>
      </w:r>
      <w:r w:rsidRPr="00C16917">
        <w:rPr>
          <w:rFonts w:ascii="Calibri" w:eastAsia="Calibri" w:hAnsi="Calibri" w:cs="Calibri"/>
          <w:sz w:val="22"/>
          <w:szCs w:val="22"/>
          <w:lang w:eastAsia="en-GB"/>
        </w:rPr>
        <w:lastRenderedPageBreak/>
        <w:t xml:space="preserve">forecast for the full year 2023 show a trading loss with net cash outflows as the business continues to develop and enhance its products and services and grows revenue. The Groups operations in 2023 have been largely supported by cash inflows from customers, funds from fundraises in 2021 and issuance of new loan notes in 2022 and 2023. </w:t>
      </w:r>
    </w:p>
    <w:p w14:paraId="2209BF48" w14:textId="77777777" w:rsidR="00C16917" w:rsidRPr="00C16917" w:rsidRDefault="00C16917" w:rsidP="00C16917">
      <w:pPr>
        <w:spacing w:line="259" w:lineRule="auto"/>
        <w:jc w:val="both"/>
        <w:rPr>
          <w:rFonts w:ascii="Calibri" w:eastAsia="Calibri" w:hAnsi="Calibri" w:cs="Calibri"/>
          <w:sz w:val="22"/>
          <w:szCs w:val="22"/>
          <w:lang w:eastAsia="en-GB"/>
        </w:rPr>
      </w:pPr>
    </w:p>
    <w:p w14:paraId="6AFBDEC2"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The Directors have considered the Group's forecast business and cash requirements. On 31 August 2023 the company entered into agreements for a five year, unsecured, convertible loan of £2.015m to provide liquidity to the group. The Directors have assessed the group business model and the required levels of investment in its growth plans. The liquidity raised is at a level to support the group to achieve EBITDA and cash breakeven in the second half of 2024.</w:t>
      </w:r>
    </w:p>
    <w:p w14:paraId="5B9DB2C2" w14:textId="77777777" w:rsidR="00C16917" w:rsidRPr="00C16917" w:rsidRDefault="00C16917" w:rsidP="00C16917">
      <w:pPr>
        <w:spacing w:line="259" w:lineRule="auto"/>
        <w:jc w:val="both"/>
        <w:rPr>
          <w:rFonts w:ascii="Calibri" w:eastAsia="Calibri" w:hAnsi="Calibri" w:cs="Calibri"/>
          <w:sz w:val="22"/>
          <w:szCs w:val="22"/>
          <w:lang w:eastAsia="en-GB"/>
        </w:rPr>
      </w:pPr>
    </w:p>
    <w:p w14:paraId="4BDFA719"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The Directors have concluded that the current position could give rise to a material uncertainty arising from events or conditions that may cast significant doubt on the entity’s ability to continue as a going concern if cash flows varied significantly from those expected to be generated by the approved business model. However, based on the business model, the Directors are confident that they can continue to adopt the going concern basis in preparing the financial statements.</w:t>
      </w:r>
    </w:p>
    <w:p w14:paraId="5E1A5621" w14:textId="77777777" w:rsidR="00C16917" w:rsidRPr="00C16917" w:rsidRDefault="00C16917" w:rsidP="00C16917">
      <w:pPr>
        <w:spacing w:line="259" w:lineRule="auto"/>
        <w:jc w:val="both"/>
        <w:rPr>
          <w:rFonts w:ascii="Calibri" w:eastAsia="Calibri" w:hAnsi="Calibri" w:cs="Calibri"/>
          <w:sz w:val="22"/>
          <w:szCs w:val="22"/>
          <w:lang w:eastAsia="en-GB"/>
        </w:rPr>
      </w:pPr>
    </w:p>
    <w:p w14:paraId="336706FB" w14:textId="77777777" w:rsidR="00C16917" w:rsidRPr="00C16917" w:rsidRDefault="00C16917" w:rsidP="00C16917">
      <w:pPr>
        <w:spacing w:line="259" w:lineRule="auto"/>
        <w:jc w:val="both"/>
        <w:rPr>
          <w:rFonts w:ascii="Calibri" w:eastAsia="Calibri" w:hAnsi="Calibri" w:cs="Calibri"/>
          <w:b/>
          <w:sz w:val="22"/>
          <w:szCs w:val="22"/>
          <w:lang w:eastAsia="en-GB"/>
        </w:rPr>
      </w:pPr>
      <w:r w:rsidRPr="00C16917">
        <w:rPr>
          <w:rFonts w:ascii="Calibri" w:eastAsia="Calibri" w:hAnsi="Calibri" w:cs="Calibri"/>
          <w:b/>
          <w:sz w:val="22"/>
          <w:szCs w:val="22"/>
          <w:lang w:eastAsia="en-GB"/>
        </w:rPr>
        <w:t xml:space="preserve">1.4 Basis of consolidation </w:t>
      </w:r>
    </w:p>
    <w:p w14:paraId="1283A09B"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Subsidiaries are fully consolidated from the date on which control is transferred to the Group. Control exists when the Group has:</w:t>
      </w:r>
    </w:p>
    <w:p w14:paraId="5EB5107B" w14:textId="77777777" w:rsidR="00C16917" w:rsidRPr="00C16917" w:rsidRDefault="00C16917" w:rsidP="00C16917">
      <w:pPr>
        <w:spacing w:line="259" w:lineRule="auto"/>
        <w:jc w:val="both"/>
        <w:rPr>
          <w:rFonts w:ascii="Calibri" w:eastAsia="Calibri" w:hAnsi="Calibri" w:cs="Calibri"/>
          <w:sz w:val="22"/>
          <w:szCs w:val="22"/>
          <w:lang w:eastAsia="en-GB"/>
        </w:rPr>
      </w:pPr>
    </w:p>
    <w:p w14:paraId="63462509"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 the power over the investee;</w:t>
      </w:r>
    </w:p>
    <w:p w14:paraId="1507A8C2"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 exposure, or rights, to variable returns from its involvement with the investee; and</w:t>
      </w:r>
    </w:p>
    <w:p w14:paraId="61E1CFD3"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 the ability to use its power over the investee to affect the amount of the investor’s returns.</w:t>
      </w:r>
    </w:p>
    <w:p w14:paraId="2EEEB815" w14:textId="77777777" w:rsidR="00C16917" w:rsidRPr="00C16917" w:rsidRDefault="00C16917" w:rsidP="00C16917">
      <w:pPr>
        <w:spacing w:line="259" w:lineRule="auto"/>
        <w:jc w:val="both"/>
        <w:rPr>
          <w:rFonts w:ascii="Calibri" w:eastAsia="Calibri" w:hAnsi="Calibri" w:cs="Calibri"/>
          <w:sz w:val="22"/>
          <w:szCs w:val="22"/>
          <w:lang w:eastAsia="en-GB"/>
        </w:rPr>
      </w:pPr>
    </w:p>
    <w:p w14:paraId="1718BCB9"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All intra-group transactions, balances, income and expenses are eliminated on consolidation. Uniform accounting policies are applied by the Group entities to ensure consistency.</w:t>
      </w:r>
    </w:p>
    <w:p w14:paraId="2B0CB670" w14:textId="77777777" w:rsidR="00C16917" w:rsidRPr="00C16917" w:rsidRDefault="00C16917" w:rsidP="00C16917">
      <w:pPr>
        <w:spacing w:line="259" w:lineRule="auto"/>
        <w:jc w:val="both"/>
        <w:rPr>
          <w:rFonts w:ascii="Calibri" w:eastAsia="Calibri" w:hAnsi="Calibri" w:cs="Calibri"/>
          <w:sz w:val="22"/>
          <w:szCs w:val="22"/>
          <w:lang w:eastAsia="en-GB"/>
        </w:rPr>
      </w:pPr>
    </w:p>
    <w:p w14:paraId="21BFA721" w14:textId="77777777" w:rsidR="00C16917" w:rsidRPr="00C16917" w:rsidRDefault="00C16917" w:rsidP="00C16917">
      <w:pPr>
        <w:spacing w:line="259" w:lineRule="auto"/>
        <w:jc w:val="both"/>
        <w:rPr>
          <w:rFonts w:ascii="Calibri" w:eastAsia="Calibri" w:hAnsi="Calibri" w:cs="Calibri"/>
          <w:b/>
          <w:sz w:val="22"/>
          <w:szCs w:val="22"/>
          <w:lang w:eastAsia="en-GB"/>
        </w:rPr>
      </w:pPr>
      <w:r w:rsidRPr="00C16917">
        <w:rPr>
          <w:rFonts w:ascii="Calibri" w:eastAsia="Calibri" w:hAnsi="Calibri" w:cs="Calibri"/>
          <w:b/>
          <w:sz w:val="22"/>
          <w:szCs w:val="22"/>
          <w:lang w:eastAsia="en-GB"/>
        </w:rPr>
        <w:t>1.5 Business combinations</w:t>
      </w:r>
    </w:p>
    <w:p w14:paraId="507B588E"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The acquisition of subsidiaries is accounted for using the acquisition method. The cost of the acquisition is measured as the aggregate of the fair values, at the date of exchange, of assets given, liabilities incurred or assumed, and equity instruments issued by the Group in exchange for control of</w:t>
      </w:r>
    </w:p>
    <w:p w14:paraId="270128F0"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the acquiree. Acquisition related costs are recognised in the income statement as incurred.</w:t>
      </w:r>
    </w:p>
    <w:p w14:paraId="728C417F" w14:textId="77777777" w:rsidR="00C16917" w:rsidRPr="00C16917" w:rsidRDefault="00C16917" w:rsidP="00C16917">
      <w:pPr>
        <w:spacing w:line="259" w:lineRule="auto"/>
        <w:jc w:val="both"/>
        <w:rPr>
          <w:rFonts w:ascii="Calibri" w:eastAsia="Calibri" w:hAnsi="Calibri" w:cs="Calibri"/>
          <w:sz w:val="22"/>
          <w:szCs w:val="22"/>
          <w:lang w:eastAsia="en-GB"/>
        </w:rPr>
      </w:pPr>
    </w:p>
    <w:p w14:paraId="09B99BD4"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Any contingent consideration to be transferred by the Group is recognised at fair value at the acquisition date. Subsequent changes to the fair value of the contingent consideration that is deemed to be an asset or liability is recognised in the consolidated income statement. Contingent consideration that is classified as equity is not remeasured, and its subsequent settlement is accounted for within equity.</w:t>
      </w:r>
    </w:p>
    <w:p w14:paraId="309BBCB4" w14:textId="77777777" w:rsidR="00C16917" w:rsidRPr="00C16917" w:rsidRDefault="00C16917" w:rsidP="00C16917">
      <w:pPr>
        <w:spacing w:line="259" w:lineRule="auto"/>
        <w:jc w:val="both"/>
        <w:rPr>
          <w:rFonts w:ascii="Calibri" w:eastAsia="Calibri" w:hAnsi="Calibri" w:cs="Calibri"/>
          <w:sz w:val="22"/>
          <w:szCs w:val="22"/>
          <w:lang w:eastAsia="en-GB"/>
        </w:rPr>
      </w:pPr>
    </w:p>
    <w:p w14:paraId="61A31111"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Goodwill arising on acquisition is recognised as an asset and initially measured at cost, being the excess of the cost of the business combination over the Group’s interest in the net fair value of the identifiable assets, liabilities and contingent liabilities recognised. For the purpose of impairment testing, goodwill acquired in a business combination is, from the acquisition date, allocated to the cash generating unit (“CGU”) that is expected to benefit from the synergies of the combination. CGU to which goodwill has been allocated is tested for impairment annually, or more frequently when there is an indication that the unit may be impaired. Any impairment loss is recognised directly in the income statement.</w:t>
      </w:r>
    </w:p>
    <w:p w14:paraId="47D2A48C" w14:textId="77777777" w:rsidR="00C16917" w:rsidRPr="00C16917" w:rsidRDefault="00C16917" w:rsidP="00C16917">
      <w:pPr>
        <w:spacing w:line="259" w:lineRule="auto"/>
        <w:jc w:val="both"/>
        <w:rPr>
          <w:rFonts w:ascii="Calibri" w:eastAsia="Calibri" w:hAnsi="Calibri" w:cs="Calibri"/>
          <w:sz w:val="22"/>
          <w:szCs w:val="22"/>
          <w:lang w:eastAsia="en-GB"/>
        </w:rPr>
      </w:pPr>
    </w:p>
    <w:p w14:paraId="76FF73DC" w14:textId="77777777" w:rsidR="00C16917" w:rsidRPr="00C16917" w:rsidRDefault="00C16917" w:rsidP="00C16917">
      <w:pPr>
        <w:spacing w:line="259" w:lineRule="auto"/>
        <w:jc w:val="both"/>
        <w:rPr>
          <w:rFonts w:ascii="Calibri" w:eastAsia="Calibri" w:hAnsi="Calibri" w:cs="Calibri"/>
          <w:b/>
          <w:sz w:val="22"/>
          <w:szCs w:val="22"/>
          <w:lang w:eastAsia="en-GB"/>
        </w:rPr>
      </w:pPr>
      <w:r w:rsidRPr="00C16917">
        <w:rPr>
          <w:rFonts w:ascii="Calibri" w:eastAsia="Calibri" w:hAnsi="Calibri" w:cs="Calibri"/>
          <w:b/>
          <w:sz w:val="22"/>
          <w:szCs w:val="22"/>
          <w:lang w:eastAsia="en-GB"/>
        </w:rPr>
        <w:t xml:space="preserve">1.6 Revenue </w:t>
      </w:r>
    </w:p>
    <w:p w14:paraId="410CB96E"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lastRenderedPageBreak/>
        <w:t xml:space="preserve">Revenue comprises the fair value of consideration received or receivable for licence income and the rendering of services in the ordinary course of the Group’s activities. Revenue is shown net of value added tax and trade discounts. Income is reported as follows: </w:t>
      </w:r>
    </w:p>
    <w:p w14:paraId="20328A34"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(a) Licence income</w:t>
      </w:r>
    </w:p>
    <w:p w14:paraId="4DECAD2E"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Technology and product licensing revenue represents amounts earned for licences granted under licensing agreements and recognized over time. Revenues relating to up-front payments are recognised when the obligations related to the revenues have been completed. Revenues for maintenance and support services are recognised in the accounting periods in which the services are rendered.</w:t>
      </w:r>
    </w:p>
    <w:p w14:paraId="0BBC91B6"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(b) Rendering of Services</w:t>
      </w:r>
    </w:p>
    <w:p w14:paraId="5C2E97FB"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Services relate to implementation and deployment fees for the technology and products licensed to customers. Revenue is recognised in the accounting periods in which the services are rendered.</w:t>
      </w:r>
    </w:p>
    <w:p w14:paraId="0289601D" w14:textId="77777777" w:rsidR="00C16917" w:rsidRPr="00C16917" w:rsidRDefault="00C16917" w:rsidP="00C16917">
      <w:pPr>
        <w:spacing w:line="259" w:lineRule="auto"/>
        <w:jc w:val="both"/>
        <w:rPr>
          <w:rFonts w:ascii="Calibri" w:eastAsia="Calibri" w:hAnsi="Calibri" w:cs="Calibri"/>
          <w:sz w:val="22"/>
          <w:szCs w:val="22"/>
          <w:lang w:eastAsia="en-GB"/>
        </w:rPr>
      </w:pPr>
    </w:p>
    <w:p w14:paraId="6B38E989" w14:textId="77777777" w:rsidR="00C16917" w:rsidRPr="00C16917" w:rsidRDefault="00C16917" w:rsidP="00C16917">
      <w:pPr>
        <w:spacing w:line="259" w:lineRule="auto"/>
        <w:jc w:val="both"/>
        <w:rPr>
          <w:rFonts w:ascii="Calibri" w:eastAsia="Calibri" w:hAnsi="Calibri" w:cs="Calibri"/>
          <w:sz w:val="22"/>
          <w:szCs w:val="22"/>
          <w:lang w:eastAsia="en-GB"/>
        </w:rPr>
      </w:pPr>
    </w:p>
    <w:p w14:paraId="01642509"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(c) Consulting</w:t>
      </w:r>
    </w:p>
    <w:p w14:paraId="79ED82D6"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 xml:space="preserve">Consulting revenue is recognised when the performance obligation is met, primarily at a point of time. Contracts are structured to support the revenue recognition process by stating what the objectives and deliverables are for each part of the project, and the revenue attributable to each deliverable. </w:t>
      </w:r>
    </w:p>
    <w:p w14:paraId="27C15144" w14:textId="77777777" w:rsidR="00C16917" w:rsidRPr="00C16917" w:rsidRDefault="00C16917" w:rsidP="00C16917">
      <w:pPr>
        <w:spacing w:line="259" w:lineRule="auto"/>
        <w:jc w:val="both"/>
        <w:rPr>
          <w:rFonts w:ascii="Calibri" w:eastAsia="Calibri" w:hAnsi="Calibri" w:cs="Calibri"/>
          <w:b/>
          <w:sz w:val="22"/>
          <w:szCs w:val="22"/>
          <w:lang w:eastAsia="en-GB"/>
        </w:rPr>
      </w:pPr>
    </w:p>
    <w:p w14:paraId="3E5776F1" w14:textId="77777777" w:rsidR="00C16917" w:rsidRPr="00C16917" w:rsidRDefault="00C16917" w:rsidP="00C16917">
      <w:pPr>
        <w:spacing w:line="259" w:lineRule="auto"/>
        <w:jc w:val="both"/>
        <w:rPr>
          <w:rFonts w:ascii="Calibri" w:eastAsia="Calibri" w:hAnsi="Calibri" w:cs="Calibri"/>
          <w:b/>
          <w:sz w:val="22"/>
          <w:szCs w:val="22"/>
          <w:lang w:eastAsia="en-GB"/>
        </w:rPr>
      </w:pPr>
      <w:bookmarkStart w:id="5" w:name="_heading=h.gjdgxs" w:colFirst="0" w:colLast="0"/>
      <w:bookmarkEnd w:id="5"/>
      <w:r w:rsidRPr="00C16917">
        <w:rPr>
          <w:rFonts w:ascii="Calibri" w:eastAsia="Calibri" w:hAnsi="Calibri" w:cs="Calibri"/>
          <w:b/>
          <w:sz w:val="22"/>
          <w:szCs w:val="22"/>
          <w:lang w:eastAsia="en-GB"/>
        </w:rPr>
        <w:t xml:space="preserve">2. Revenue and segmental information </w:t>
      </w:r>
    </w:p>
    <w:p w14:paraId="3C7AE234"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 xml:space="preserve">An analysis of the Group's revenue for each period for its continuing operations, is as follows: </w:t>
      </w:r>
    </w:p>
    <w:p w14:paraId="5144B8E2" w14:textId="77777777" w:rsidR="00C16917" w:rsidRPr="00C16917" w:rsidRDefault="00C16917" w:rsidP="00C16917">
      <w:pPr>
        <w:spacing w:line="259" w:lineRule="auto"/>
        <w:jc w:val="both"/>
        <w:rPr>
          <w:rFonts w:ascii="Calibri" w:eastAsia="Calibri" w:hAnsi="Calibri" w:cs="Calibri"/>
          <w:sz w:val="22"/>
          <w:szCs w:val="22"/>
          <w:lang w:eastAsia="en-GB"/>
        </w:rPr>
      </w:pPr>
    </w:p>
    <w:tbl>
      <w:tblPr>
        <w:tblW w:w="9720" w:type="dxa"/>
        <w:tblLook w:val="04A0" w:firstRow="1" w:lastRow="0" w:firstColumn="1" w:lastColumn="0" w:noHBand="0" w:noVBand="1"/>
      </w:tblPr>
      <w:tblGrid>
        <w:gridCol w:w="4016"/>
        <w:gridCol w:w="1715"/>
        <w:gridCol w:w="2214"/>
        <w:gridCol w:w="1775"/>
      </w:tblGrid>
      <w:tr w:rsidR="00C16917" w:rsidRPr="00C16917" w14:paraId="2503796D" w14:textId="77777777" w:rsidTr="004E0BDB">
        <w:trPr>
          <w:trHeight w:val="780"/>
        </w:trPr>
        <w:tc>
          <w:tcPr>
            <w:tcW w:w="4016" w:type="dxa"/>
            <w:tcBorders>
              <w:top w:val="nil"/>
              <w:left w:val="nil"/>
              <w:bottom w:val="nil"/>
              <w:right w:val="nil"/>
            </w:tcBorders>
            <w:shd w:val="clear" w:color="000000" w:fill="FFFFFF"/>
            <w:noWrap/>
            <w:vAlign w:val="bottom"/>
            <w:hideMark/>
          </w:tcPr>
          <w:p w14:paraId="5475A7B1"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w:t>
            </w:r>
          </w:p>
        </w:tc>
        <w:tc>
          <w:tcPr>
            <w:tcW w:w="1715" w:type="dxa"/>
            <w:tcBorders>
              <w:top w:val="nil"/>
              <w:left w:val="nil"/>
              <w:bottom w:val="nil"/>
              <w:right w:val="nil"/>
            </w:tcBorders>
            <w:shd w:val="clear" w:color="000000" w:fill="FFFFFF"/>
            <w:vAlign w:val="bottom"/>
            <w:hideMark/>
          </w:tcPr>
          <w:p w14:paraId="40AF193A"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Unaudited </w:t>
            </w:r>
            <w:r w:rsidRPr="00C16917">
              <w:rPr>
                <w:rFonts w:ascii="Arial" w:eastAsia="Times New Roman" w:hAnsi="Arial" w:cs="Arial"/>
                <w:b/>
                <w:bCs/>
                <w:color w:val="000000"/>
                <w:sz w:val="18"/>
                <w:szCs w:val="18"/>
                <w:lang w:eastAsia="en-GB"/>
              </w:rPr>
              <w:br/>
              <w:t xml:space="preserve">6 Months to </w:t>
            </w:r>
            <w:r w:rsidRPr="00C16917">
              <w:rPr>
                <w:rFonts w:ascii="Arial" w:eastAsia="Times New Roman" w:hAnsi="Arial" w:cs="Arial"/>
                <w:b/>
                <w:bCs/>
                <w:color w:val="000000"/>
                <w:sz w:val="18"/>
                <w:szCs w:val="18"/>
                <w:lang w:eastAsia="en-GB"/>
              </w:rPr>
              <w:br/>
              <w:t>30 June 2023</w:t>
            </w:r>
          </w:p>
        </w:tc>
        <w:tc>
          <w:tcPr>
            <w:tcW w:w="2214" w:type="dxa"/>
            <w:tcBorders>
              <w:top w:val="nil"/>
              <w:left w:val="nil"/>
              <w:bottom w:val="nil"/>
              <w:right w:val="nil"/>
            </w:tcBorders>
            <w:shd w:val="clear" w:color="000000" w:fill="FFFFFF"/>
            <w:vAlign w:val="bottom"/>
            <w:hideMark/>
          </w:tcPr>
          <w:p w14:paraId="18679D70"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Audited </w:t>
            </w:r>
            <w:r w:rsidRPr="00C16917">
              <w:rPr>
                <w:rFonts w:ascii="Arial" w:eastAsia="Times New Roman" w:hAnsi="Arial" w:cs="Arial"/>
                <w:b/>
                <w:bCs/>
                <w:color w:val="000000"/>
                <w:sz w:val="18"/>
                <w:szCs w:val="18"/>
                <w:lang w:eastAsia="en-GB"/>
              </w:rPr>
              <w:br/>
              <w:t>12 Months ended</w:t>
            </w:r>
            <w:r w:rsidRPr="00C16917">
              <w:rPr>
                <w:rFonts w:ascii="Arial" w:eastAsia="Times New Roman" w:hAnsi="Arial" w:cs="Arial"/>
                <w:b/>
                <w:bCs/>
                <w:color w:val="000000"/>
                <w:sz w:val="18"/>
                <w:szCs w:val="18"/>
                <w:lang w:eastAsia="en-GB"/>
              </w:rPr>
              <w:br/>
              <w:t>31 December 2022</w:t>
            </w:r>
          </w:p>
        </w:tc>
        <w:tc>
          <w:tcPr>
            <w:tcW w:w="1775" w:type="dxa"/>
            <w:tcBorders>
              <w:top w:val="nil"/>
              <w:left w:val="nil"/>
              <w:bottom w:val="nil"/>
              <w:right w:val="nil"/>
            </w:tcBorders>
            <w:shd w:val="clear" w:color="000000" w:fill="FFFFFF"/>
            <w:vAlign w:val="bottom"/>
            <w:hideMark/>
          </w:tcPr>
          <w:p w14:paraId="5A0FA395"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Unaudited </w:t>
            </w:r>
            <w:r w:rsidRPr="00C16917">
              <w:rPr>
                <w:rFonts w:ascii="Arial" w:eastAsia="Times New Roman" w:hAnsi="Arial" w:cs="Arial"/>
                <w:b/>
                <w:bCs/>
                <w:color w:val="000000"/>
                <w:sz w:val="18"/>
                <w:szCs w:val="18"/>
                <w:lang w:eastAsia="en-GB"/>
              </w:rPr>
              <w:br/>
              <w:t xml:space="preserve">6 Months to </w:t>
            </w:r>
            <w:r w:rsidRPr="00C16917">
              <w:rPr>
                <w:rFonts w:ascii="Arial" w:eastAsia="Times New Roman" w:hAnsi="Arial" w:cs="Arial"/>
                <w:b/>
                <w:bCs/>
                <w:color w:val="000000"/>
                <w:sz w:val="18"/>
                <w:szCs w:val="18"/>
                <w:lang w:eastAsia="en-GB"/>
              </w:rPr>
              <w:br/>
              <w:t>30 June 2022</w:t>
            </w:r>
          </w:p>
        </w:tc>
      </w:tr>
      <w:tr w:rsidR="00C16917" w:rsidRPr="00C16917" w14:paraId="6D43E80E" w14:textId="77777777" w:rsidTr="004E0BDB">
        <w:trPr>
          <w:trHeight w:val="300"/>
        </w:trPr>
        <w:tc>
          <w:tcPr>
            <w:tcW w:w="4016" w:type="dxa"/>
            <w:tcBorders>
              <w:top w:val="nil"/>
              <w:left w:val="nil"/>
              <w:bottom w:val="nil"/>
              <w:right w:val="nil"/>
            </w:tcBorders>
            <w:shd w:val="clear" w:color="000000" w:fill="FFFFFF"/>
            <w:noWrap/>
            <w:vAlign w:val="bottom"/>
            <w:hideMark/>
          </w:tcPr>
          <w:p w14:paraId="11560C76"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715" w:type="dxa"/>
            <w:tcBorders>
              <w:top w:val="nil"/>
              <w:left w:val="nil"/>
              <w:bottom w:val="nil"/>
              <w:right w:val="nil"/>
            </w:tcBorders>
            <w:shd w:val="clear" w:color="000000" w:fill="FFFFFF"/>
            <w:vAlign w:val="bottom"/>
            <w:hideMark/>
          </w:tcPr>
          <w:p w14:paraId="2D28D7BF"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2214" w:type="dxa"/>
            <w:tcBorders>
              <w:top w:val="nil"/>
              <w:left w:val="nil"/>
              <w:bottom w:val="nil"/>
              <w:right w:val="nil"/>
            </w:tcBorders>
            <w:shd w:val="clear" w:color="000000" w:fill="FFFFFF"/>
            <w:vAlign w:val="bottom"/>
            <w:hideMark/>
          </w:tcPr>
          <w:p w14:paraId="12E97BCD"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775" w:type="dxa"/>
            <w:tcBorders>
              <w:top w:val="nil"/>
              <w:left w:val="nil"/>
              <w:bottom w:val="nil"/>
              <w:right w:val="nil"/>
            </w:tcBorders>
            <w:shd w:val="clear" w:color="000000" w:fill="FFFFFF"/>
            <w:vAlign w:val="bottom"/>
            <w:hideMark/>
          </w:tcPr>
          <w:p w14:paraId="223F30E8"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r>
      <w:tr w:rsidR="00C16917" w:rsidRPr="00C16917" w14:paraId="5379A7A3" w14:textId="77777777" w:rsidTr="004E0BDB">
        <w:trPr>
          <w:trHeight w:val="300"/>
        </w:trPr>
        <w:tc>
          <w:tcPr>
            <w:tcW w:w="4016" w:type="dxa"/>
            <w:tcBorders>
              <w:top w:val="nil"/>
              <w:left w:val="nil"/>
              <w:bottom w:val="nil"/>
              <w:right w:val="nil"/>
            </w:tcBorders>
            <w:shd w:val="clear" w:color="000000" w:fill="FFFFFF"/>
            <w:noWrap/>
            <w:vAlign w:val="bottom"/>
            <w:hideMark/>
          </w:tcPr>
          <w:p w14:paraId="612A4EA1"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Revenue from the sale of goods/licences</w:t>
            </w:r>
          </w:p>
        </w:tc>
        <w:tc>
          <w:tcPr>
            <w:tcW w:w="1715" w:type="dxa"/>
            <w:tcBorders>
              <w:top w:val="nil"/>
              <w:left w:val="nil"/>
              <w:bottom w:val="nil"/>
              <w:right w:val="nil"/>
            </w:tcBorders>
            <w:shd w:val="clear" w:color="000000" w:fill="FFFFFF"/>
            <w:noWrap/>
            <w:vAlign w:val="bottom"/>
            <w:hideMark/>
          </w:tcPr>
          <w:p w14:paraId="2F1765E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348,388 </w:t>
            </w:r>
          </w:p>
        </w:tc>
        <w:tc>
          <w:tcPr>
            <w:tcW w:w="2214" w:type="dxa"/>
            <w:tcBorders>
              <w:top w:val="nil"/>
              <w:left w:val="nil"/>
              <w:bottom w:val="nil"/>
              <w:right w:val="nil"/>
            </w:tcBorders>
            <w:shd w:val="clear" w:color="000000" w:fill="FFFFFF"/>
            <w:noWrap/>
            <w:vAlign w:val="bottom"/>
            <w:hideMark/>
          </w:tcPr>
          <w:p w14:paraId="2FAD52F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479,849 </w:t>
            </w:r>
          </w:p>
        </w:tc>
        <w:tc>
          <w:tcPr>
            <w:tcW w:w="1775" w:type="dxa"/>
            <w:tcBorders>
              <w:top w:val="nil"/>
              <w:left w:val="nil"/>
              <w:bottom w:val="nil"/>
              <w:right w:val="nil"/>
            </w:tcBorders>
            <w:shd w:val="clear" w:color="000000" w:fill="FFFFFF"/>
            <w:noWrap/>
            <w:vAlign w:val="bottom"/>
            <w:hideMark/>
          </w:tcPr>
          <w:p w14:paraId="2753C35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179,679 </w:t>
            </w:r>
          </w:p>
        </w:tc>
      </w:tr>
      <w:tr w:rsidR="00C16917" w:rsidRPr="00C16917" w14:paraId="15C162AF" w14:textId="77777777" w:rsidTr="004E0BDB">
        <w:trPr>
          <w:trHeight w:val="300"/>
        </w:trPr>
        <w:tc>
          <w:tcPr>
            <w:tcW w:w="4016" w:type="dxa"/>
            <w:tcBorders>
              <w:top w:val="nil"/>
              <w:left w:val="nil"/>
              <w:bottom w:val="nil"/>
              <w:right w:val="nil"/>
            </w:tcBorders>
            <w:shd w:val="clear" w:color="000000" w:fill="FFFFFF"/>
            <w:noWrap/>
            <w:vAlign w:val="bottom"/>
            <w:hideMark/>
          </w:tcPr>
          <w:p w14:paraId="7D20F98B"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Revenue from the rendering of services</w:t>
            </w:r>
          </w:p>
        </w:tc>
        <w:tc>
          <w:tcPr>
            <w:tcW w:w="1715" w:type="dxa"/>
            <w:tcBorders>
              <w:top w:val="nil"/>
              <w:left w:val="nil"/>
              <w:bottom w:val="nil"/>
              <w:right w:val="nil"/>
            </w:tcBorders>
            <w:shd w:val="clear" w:color="000000" w:fill="FFFFFF"/>
            <w:noWrap/>
            <w:vAlign w:val="bottom"/>
            <w:hideMark/>
          </w:tcPr>
          <w:p w14:paraId="751247D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2214" w:type="dxa"/>
            <w:tcBorders>
              <w:top w:val="nil"/>
              <w:left w:val="nil"/>
              <w:bottom w:val="nil"/>
              <w:right w:val="nil"/>
            </w:tcBorders>
            <w:shd w:val="clear" w:color="000000" w:fill="FFFFFF"/>
            <w:noWrap/>
            <w:vAlign w:val="bottom"/>
            <w:hideMark/>
          </w:tcPr>
          <w:p w14:paraId="595A4D1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64,667 </w:t>
            </w:r>
          </w:p>
        </w:tc>
        <w:tc>
          <w:tcPr>
            <w:tcW w:w="1775" w:type="dxa"/>
            <w:tcBorders>
              <w:top w:val="nil"/>
              <w:left w:val="nil"/>
              <w:bottom w:val="nil"/>
              <w:right w:val="nil"/>
            </w:tcBorders>
            <w:shd w:val="clear" w:color="000000" w:fill="FFFFFF"/>
            <w:noWrap/>
            <w:vAlign w:val="bottom"/>
            <w:hideMark/>
          </w:tcPr>
          <w:p w14:paraId="784BF9F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7,719 </w:t>
            </w:r>
          </w:p>
        </w:tc>
      </w:tr>
      <w:tr w:rsidR="00C16917" w:rsidRPr="00C16917" w14:paraId="06587DCC" w14:textId="77777777" w:rsidTr="004E0BDB">
        <w:trPr>
          <w:trHeight w:val="300"/>
        </w:trPr>
        <w:tc>
          <w:tcPr>
            <w:tcW w:w="4016" w:type="dxa"/>
            <w:tcBorders>
              <w:top w:val="nil"/>
              <w:left w:val="nil"/>
              <w:bottom w:val="nil"/>
              <w:right w:val="nil"/>
            </w:tcBorders>
            <w:shd w:val="clear" w:color="000000" w:fill="FFFFFF"/>
            <w:noWrap/>
            <w:vAlign w:val="bottom"/>
            <w:hideMark/>
          </w:tcPr>
          <w:p w14:paraId="36F3810E"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Revenue from consulting services</w:t>
            </w:r>
          </w:p>
        </w:tc>
        <w:tc>
          <w:tcPr>
            <w:tcW w:w="1715" w:type="dxa"/>
            <w:tcBorders>
              <w:top w:val="nil"/>
              <w:left w:val="nil"/>
              <w:bottom w:val="nil"/>
              <w:right w:val="nil"/>
            </w:tcBorders>
            <w:shd w:val="clear" w:color="000000" w:fill="FFFFFF"/>
            <w:noWrap/>
            <w:vAlign w:val="bottom"/>
            <w:hideMark/>
          </w:tcPr>
          <w:p w14:paraId="36AAD9B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1,439,208 </w:t>
            </w:r>
          </w:p>
        </w:tc>
        <w:tc>
          <w:tcPr>
            <w:tcW w:w="2214" w:type="dxa"/>
            <w:tcBorders>
              <w:top w:val="nil"/>
              <w:left w:val="nil"/>
              <w:bottom w:val="nil"/>
              <w:right w:val="nil"/>
            </w:tcBorders>
            <w:shd w:val="clear" w:color="000000" w:fill="FFFFFF"/>
            <w:noWrap/>
            <w:vAlign w:val="bottom"/>
            <w:hideMark/>
          </w:tcPr>
          <w:p w14:paraId="537017D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3,013,884 </w:t>
            </w:r>
          </w:p>
        </w:tc>
        <w:tc>
          <w:tcPr>
            <w:tcW w:w="1775" w:type="dxa"/>
            <w:tcBorders>
              <w:top w:val="nil"/>
              <w:left w:val="nil"/>
              <w:bottom w:val="nil"/>
              <w:right w:val="nil"/>
            </w:tcBorders>
            <w:shd w:val="clear" w:color="000000" w:fill="FFFFFF"/>
            <w:noWrap/>
            <w:vAlign w:val="bottom"/>
            <w:hideMark/>
          </w:tcPr>
          <w:p w14:paraId="0E4EF6A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1,337,835 </w:t>
            </w:r>
          </w:p>
        </w:tc>
      </w:tr>
      <w:tr w:rsidR="00C16917" w:rsidRPr="00C16917" w14:paraId="62D617FD" w14:textId="77777777" w:rsidTr="004E0BDB">
        <w:trPr>
          <w:trHeight w:val="300"/>
        </w:trPr>
        <w:tc>
          <w:tcPr>
            <w:tcW w:w="4016" w:type="dxa"/>
            <w:tcBorders>
              <w:top w:val="nil"/>
              <w:left w:val="nil"/>
              <w:bottom w:val="nil"/>
              <w:right w:val="nil"/>
            </w:tcBorders>
            <w:shd w:val="clear" w:color="000000" w:fill="FFFFFF"/>
            <w:noWrap/>
            <w:vAlign w:val="bottom"/>
            <w:hideMark/>
          </w:tcPr>
          <w:p w14:paraId="0BDE9F87"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Software engineering revenue</w:t>
            </w:r>
          </w:p>
        </w:tc>
        <w:tc>
          <w:tcPr>
            <w:tcW w:w="1715" w:type="dxa"/>
            <w:tcBorders>
              <w:top w:val="nil"/>
              <w:left w:val="nil"/>
              <w:bottom w:val="nil"/>
              <w:right w:val="nil"/>
            </w:tcBorders>
            <w:shd w:val="clear" w:color="000000" w:fill="FFFFFF"/>
            <w:noWrap/>
            <w:vAlign w:val="bottom"/>
            <w:hideMark/>
          </w:tcPr>
          <w:p w14:paraId="769ABC2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154,400 </w:t>
            </w:r>
          </w:p>
        </w:tc>
        <w:tc>
          <w:tcPr>
            <w:tcW w:w="2214" w:type="dxa"/>
            <w:tcBorders>
              <w:top w:val="nil"/>
              <w:left w:val="nil"/>
              <w:bottom w:val="nil"/>
              <w:right w:val="nil"/>
            </w:tcBorders>
            <w:shd w:val="clear" w:color="000000" w:fill="FFFFFF"/>
            <w:noWrap/>
            <w:vAlign w:val="bottom"/>
            <w:hideMark/>
          </w:tcPr>
          <w:p w14:paraId="29313AA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89,600 </w:t>
            </w:r>
          </w:p>
        </w:tc>
        <w:tc>
          <w:tcPr>
            <w:tcW w:w="1775" w:type="dxa"/>
            <w:tcBorders>
              <w:top w:val="nil"/>
              <w:left w:val="nil"/>
              <w:bottom w:val="nil"/>
              <w:right w:val="nil"/>
            </w:tcBorders>
            <w:shd w:val="clear" w:color="000000" w:fill="FFFFFF"/>
            <w:noWrap/>
            <w:vAlign w:val="bottom"/>
            <w:hideMark/>
          </w:tcPr>
          <w:p w14:paraId="60A2DBC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r>
      <w:tr w:rsidR="00C16917" w:rsidRPr="00C16917" w14:paraId="60E11882" w14:textId="77777777" w:rsidTr="004E0BDB">
        <w:trPr>
          <w:trHeight w:val="315"/>
        </w:trPr>
        <w:tc>
          <w:tcPr>
            <w:tcW w:w="4016" w:type="dxa"/>
            <w:tcBorders>
              <w:top w:val="nil"/>
              <w:left w:val="nil"/>
              <w:bottom w:val="nil"/>
              <w:right w:val="nil"/>
            </w:tcBorders>
            <w:shd w:val="clear" w:color="000000" w:fill="FFFFFF"/>
            <w:noWrap/>
            <w:vAlign w:val="bottom"/>
            <w:hideMark/>
          </w:tcPr>
          <w:p w14:paraId="4A6335AD"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Total Revenue</w:t>
            </w:r>
          </w:p>
        </w:tc>
        <w:tc>
          <w:tcPr>
            <w:tcW w:w="1715" w:type="dxa"/>
            <w:tcBorders>
              <w:top w:val="single" w:sz="4" w:space="0" w:color="auto"/>
              <w:left w:val="nil"/>
              <w:bottom w:val="single" w:sz="8" w:space="0" w:color="auto"/>
              <w:right w:val="nil"/>
            </w:tcBorders>
            <w:shd w:val="clear" w:color="000000" w:fill="FFFFFF"/>
            <w:noWrap/>
            <w:vAlign w:val="bottom"/>
            <w:hideMark/>
          </w:tcPr>
          <w:p w14:paraId="5B0F15D9"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    1,941,995 </w:t>
            </w:r>
          </w:p>
        </w:tc>
        <w:tc>
          <w:tcPr>
            <w:tcW w:w="2214" w:type="dxa"/>
            <w:tcBorders>
              <w:top w:val="single" w:sz="4" w:space="0" w:color="auto"/>
              <w:left w:val="nil"/>
              <w:bottom w:val="single" w:sz="8" w:space="0" w:color="auto"/>
              <w:right w:val="nil"/>
            </w:tcBorders>
            <w:shd w:val="clear" w:color="000000" w:fill="FFFFFF"/>
            <w:noWrap/>
            <w:vAlign w:val="bottom"/>
            <w:hideMark/>
          </w:tcPr>
          <w:p w14:paraId="6CC6042A"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   3,648,000 </w:t>
            </w:r>
          </w:p>
        </w:tc>
        <w:tc>
          <w:tcPr>
            <w:tcW w:w="1775" w:type="dxa"/>
            <w:tcBorders>
              <w:top w:val="single" w:sz="4" w:space="0" w:color="auto"/>
              <w:left w:val="nil"/>
              <w:bottom w:val="single" w:sz="8" w:space="0" w:color="auto"/>
              <w:right w:val="nil"/>
            </w:tcBorders>
            <w:shd w:val="clear" w:color="000000" w:fill="FFFFFF"/>
            <w:noWrap/>
            <w:vAlign w:val="bottom"/>
            <w:hideMark/>
          </w:tcPr>
          <w:p w14:paraId="039AB367" w14:textId="77777777" w:rsidR="00C16917" w:rsidRPr="00C16917" w:rsidRDefault="00C16917" w:rsidP="00C16917">
            <w:pPr>
              <w:jc w:val="right"/>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   1,525,234 </w:t>
            </w:r>
          </w:p>
        </w:tc>
      </w:tr>
    </w:tbl>
    <w:p w14:paraId="367625DE" w14:textId="77777777" w:rsidR="00C16917" w:rsidRPr="00C16917" w:rsidRDefault="00C16917" w:rsidP="00C16917">
      <w:pPr>
        <w:spacing w:line="259" w:lineRule="auto"/>
        <w:jc w:val="both"/>
        <w:rPr>
          <w:rFonts w:ascii="Calibri" w:eastAsia="Calibri" w:hAnsi="Calibri" w:cs="Calibri"/>
          <w:sz w:val="22"/>
          <w:szCs w:val="22"/>
          <w:lang w:eastAsia="en-GB"/>
        </w:rPr>
      </w:pPr>
    </w:p>
    <w:p w14:paraId="6D978C0A" w14:textId="77777777" w:rsidR="00C16917" w:rsidRPr="00C16917" w:rsidRDefault="00C16917" w:rsidP="00C16917">
      <w:pPr>
        <w:spacing w:line="259" w:lineRule="auto"/>
        <w:jc w:val="both"/>
        <w:rPr>
          <w:rFonts w:ascii="Calibri" w:eastAsia="Calibri" w:hAnsi="Calibri" w:cs="Calibri"/>
          <w:sz w:val="22"/>
          <w:szCs w:val="22"/>
          <w:lang w:eastAsia="en-GB"/>
        </w:rPr>
      </w:pPr>
    </w:p>
    <w:p w14:paraId="69E44607"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The IFRS 8 Operating segments requires the Group to determine its operating segments based on information which is provided internally. Based on the internal reporting information and management structures within the Group, it has been determined that there are two operating segments established in accordance to differences between products and services – Software products and Cybersecurity services.</w:t>
      </w:r>
    </w:p>
    <w:p w14:paraId="755F780C" w14:textId="77777777" w:rsidR="00C16917" w:rsidRPr="00C16917" w:rsidRDefault="00C16917" w:rsidP="00C16917">
      <w:pPr>
        <w:spacing w:line="259" w:lineRule="auto"/>
        <w:jc w:val="both"/>
        <w:rPr>
          <w:rFonts w:ascii="Calibri" w:eastAsia="Calibri" w:hAnsi="Calibri" w:cs="Calibri"/>
          <w:sz w:val="22"/>
          <w:szCs w:val="22"/>
          <w:lang w:eastAsia="en-GB"/>
        </w:rPr>
      </w:pPr>
    </w:p>
    <w:p w14:paraId="6A8D47B6"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14:paraId="49050BED" w14:textId="77777777" w:rsidR="00C16917" w:rsidRPr="00C16917" w:rsidRDefault="00C16917" w:rsidP="00C16917">
      <w:pPr>
        <w:spacing w:line="259" w:lineRule="auto"/>
        <w:jc w:val="both"/>
        <w:rPr>
          <w:rFonts w:ascii="Calibri" w:eastAsia="Calibri" w:hAnsi="Calibri" w:cs="Calibri"/>
          <w:sz w:val="22"/>
          <w:szCs w:val="22"/>
          <w:lang w:eastAsia="en-GB"/>
        </w:rPr>
      </w:pPr>
    </w:p>
    <w:p w14:paraId="61A751C5"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The CODM reviews EBITDA (earnings before interest, tax, depreciation and amortisation). The accounting policies adopted for internal reporting to the CODM are consistent with those adopted in the financial statements. The information regarding the Group’s reportable segments is presented below:</w:t>
      </w:r>
    </w:p>
    <w:p w14:paraId="6AF8E820" w14:textId="77777777" w:rsidR="00C16917" w:rsidRPr="00C16917" w:rsidRDefault="00C16917" w:rsidP="00C16917">
      <w:pPr>
        <w:spacing w:line="259" w:lineRule="auto"/>
        <w:jc w:val="both"/>
        <w:rPr>
          <w:rFonts w:ascii="Calibri" w:eastAsia="Calibri" w:hAnsi="Calibri" w:cs="Calibri"/>
          <w:sz w:val="22"/>
          <w:szCs w:val="22"/>
          <w:lang w:eastAsia="en-GB"/>
        </w:rPr>
      </w:pPr>
    </w:p>
    <w:p w14:paraId="69EE139A" w14:textId="77777777" w:rsidR="00C16917" w:rsidRPr="00C16917" w:rsidRDefault="00C16917" w:rsidP="00C16917">
      <w:pPr>
        <w:spacing w:line="259" w:lineRule="auto"/>
        <w:jc w:val="both"/>
        <w:rPr>
          <w:rFonts w:ascii="Calibri" w:eastAsia="Calibri" w:hAnsi="Calibri" w:cs="Calibri"/>
          <w:sz w:val="22"/>
          <w:szCs w:val="22"/>
          <w:lang w:eastAsia="en-GB"/>
        </w:rPr>
      </w:pPr>
    </w:p>
    <w:p w14:paraId="6D72DE13" w14:textId="77777777" w:rsidR="00C16917" w:rsidRPr="00C16917" w:rsidRDefault="00C16917" w:rsidP="00C16917">
      <w:pPr>
        <w:spacing w:line="259" w:lineRule="auto"/>
        <w:jc w:val="both"/>
        <w:rPr>
          <w:rFonts w:ascii="Calibri" w:eastAsia="Calibri" w:hAnsi="Calibri" w:cs="Calibri"/>
          <w:sz w:val="22"/>
          <w:szCs w:val="22"/>
          <w:lang w:eastAsia="en-GB"/>
        </w:rPr>
      </w:pPr>
    </w:p>
    <w:p w14:paraId="6ABE64A7" w14:textId="77777777" w:rsidR="00C16917" w:rsidRPr="00C16917" w:rsidRDefault="00C16917" w:rsidP="00C16917">
      <w:pPr>
        <w:spacing w:line="259" w:lineRule="auto"/>
        <w:jc w:val="both"/>
        <w:rPr>
          <w:rFonts w:ascii="Calibri" w:eastAsia="Calibri" w:hAnsi="Calibri" w:cs="Calibri"/>
          <w:sz w:val="22"/>
          <w:szCs w:val="22"/>
          <w:lang w:eastAsia="en-GB"/>
        </w:rPr>
      </w:pPr>
    </w:p>
    <w:p w14:paraId="25284E49" w14:textId="77777777" w:rsidR="00C16917" w:rsidRPr="00C16917" w:rsidRDefault="00C16917" w:rsidP="00C16917">
      <w:pPr>
        <w:spacing w:line="259" w:lineRule="auto"/>
        <w:jc w:val="both"/>
        <w:rPr>
          <w:rFonts w:ascii="Calibri" w:eastAsia="Calibri" w:hAnsi="Calibri" w:cs="Calibri"/>
          <w:sz w:val="22"/>
          <w:szCs w:val="22"/>
          <w:lang w:eastAsia="en-GB"/>
        </w:rPr>
      </w:pPr>
    </w:p>
    <w:p w14:paraId="1650046A" w14:textId="77777777" w:rsidR="00C16917" w:rsidRPr="00C16917" w:rsidRDefault="00C16917" w:rsidP="00C16917">
      <w:pPr>
        <w:spacing w:line="259" w:lineRule="auto"/>
        <w:jc w:val="both"/>
        <w:rPr>
          <w:rFonts w:ascii="Calibri" w:eastAsia="Calibri" w:hAnsi="Calibri" w:cs="Calibri"/>
          <w:sz w:val="22"/>
          <w:szCs w:val="22"/>
          <w:lang w:eastAsia="en-GB"/>
        </w:rPr>
      </w:pPr>
    </w:p>
    <w:p w14:paraId="16C60B56" w14:textId="77777777" w:rsidR="00C16917" w:rsidRPr="00C16917" w:rsidRDefault="00C16917" w:rsidP="00C16917">
      <w:pPr>
        <w:spacing w:line="259" w:lineRule="auto"/>
        <w:jc w:val="both"/>
        <w:rPr>
          <w:rFonts w:ascii="Calibri" w:eastAsia="Calibri" w:hAnsi="Calibri" w:cs="Calibri"/>
          <w:sz w:val="22"/>
          <w:szCs w:val="22"/>
          <w:lang w:eastAsia="en-GB"/>
        </w:rPr>
      </w:pPr>
    </w:p>
    <w:p w14:paraId="46AD97E4" w14:textId="77777777" w:rsidR="00C16917" w:rsidRPr="00C16917" w:rsidRDefault="00C16917" w:rsidP="00C16917">
      <w:pPr>
        <w:spacing w:line="259" w:lineRule="auto"/>
        <w:jc w:val="both"/>
        <w:rPr>
          <w:rFonts w:ascii="Calibri" w:eastAsia="Calibri" w:hAnsi="Calibri" w:cs="Calibri"/>
          <w:sz w:val="22"/>
          <w:szCs w:val="22"/>
          <w:lang w:eastAsia="en-GB"/>
        </w:rPr>
      </w:pPr>
    </w:p>
    <w:p w14:paraId="0CA8E1C5" w14:textId="77777777" w:rsidR="00C16917" w:rsidRPr="00C16917" w:rsidRDefault="00C16917" w:rsidP="00C16917">
      <w:pPr>
        <w:spacing w:line="259" w:lineRule="auto"/>
        <w:jc w:val="both"/>
        <w:rPr>
          <w:rFonts w:ascii="Calibri" w:eastAsia="Calibri" w:hAnsi="Calibri" w:cs="Calibri"/>
          <w:sz w:val="22"/>
          <w:szCs w:val="22"/>
          <w:lang w:eastAsia="en-GB"/>
        </w:rPr>
      </w:pPr>
    </w:p>
    <w:p w14:paraId="45E9F12C" w14:textId="77777777" w:rsidR="00C16917" w:rsidRPr="00C16917" w:rsidRDefault="00C16917" w:rsidP="00C16917">
      <w:pPr>
        <w:spacing w:line="259" w:lineRule="auto"/>
        <w:jc w:val="both"/>
        <w:rPr>
          <w:rFonts w:ascii="Calibri" w:eastAsia="Calibri" w:hAnsi="Calibri" w:cs="Calibri"/>
          <w:sz w:val="22"/>
          <w:szCs w:val="22"/>
          <w:lang w:eastAsia="en-GB"/>
        </w:rPr>
      </w:pPr>
    </w:p>
    <w:p w14:paraId="3AD5FE13" w14:textId="77777777" w:rsidR="00C16917" w:rsidRPr="00C16917" w:rsidRDefault="00C16917" w:rsidP="00C16917">
      <w:pPr>
        <w:spacing w:line="259" w:lineRule="auto"/>
        <w:jc w:val="both"/>
        <w:rPr>
          <w:rFonts w:ascii="Calibri" w:eastAsia="Calibri" w:hAnsi="Calibri" w:cs="Calibri"/>
          <w:sz w:val="22"/>
          <w:szCs w:val="22"/>
          <w:lang w:eastAsia="en-GB"/>
        </w:rPr>
      </w:pPr>
    </w:p>
    <w:p w14:paraId="3E80F79E" w14:textId="77777777" w:rsidR="00C16917" w:rsidRPr="00C16917" w:rsidRDefault="00C16917" w:rsidP="00C16917">
      <w:pPr>
        <w:spacing w:line="259" w:lineRule="auto"/>
        <w:jc w:val="both"/>
        <w:rPr>
          <w:rFonts w:ascii="Calibri" w:eastAsia="Calibri" w:hAnsi="Calibri" w:cs="Calibri"/>
          <w:sz w:val="22"/>
          <w:szCs w:val="22"/>
          <w:lang w:eastAsia="en-GB"/>
        </w:rPr>
      </w:pPr>
    </w:p>
    <w:p w14:paraId="74A844A2" w14:textId="77777777" w:rsidR="00C16917" w:rsidRPr="00C16917" w:rsidRDefault="00C16917" w:rsidP="00C16917">
      <w:pPr>
        <w:spacing w:line="259" w:lineRule="auto"/>
        <w:jc w:val="both"/>
        <w:rPr>
          <w:rFonts w:ascii="Calibri" w:eastAsia="Calibri" w:hAnsi="Calibri" w:cs="Calibri"/>
          <w:sz w:val="22"/>
          <w:szCs w:val="22"/>
          <w:lang w:eastAsia="en-GB"/>
        </w:rPr>
      </w:pPr>
    </w:p>
    <w:p w14:paraId="765DEBB1" w14:textId="77777777" w:rsidR="00C16917" w:rsidRPr="00C16917" w:rsidRDefault="00C16917" w:rsidP="00C16917">
      <w:pPr>
        <w:spacing w:line="259" w:lineRule="auto"/>
        <w:jc w:val="both"/>
        <w:rPr>
          <w:rFonts w:ascii="Calibri" w:eastAsia="Calibri" w:hAnsi="Calibri" w:cs="Calibri"/>
          <w:sz w:val="22"/>
          <w:szCs w:val="22"/>
          <w:lang w:eastAsia="en-GB"/>
        </w:rPr>
      </w:pPr>
    </w:p>
    <w:p w14:paraId="0C27D46C" w14:textId="77777777" w:rsidR="00C16917" w:rsidRPr="00C16917" w:rsidRDefault="00C16917" w:rsidP="00C16917">
      <w:pPr>
        <w:spacing w:line="259" w:lineRule="auto"/>
        <w:jc w:val="both"/>
        <w:rPr>
          <w:rFonts w:ascii="Calibri" w:eastAsia="Calibri" w:hAnsi="Calibri" w:cs="Calibri"/>
          <w:sz w:val="22"/>
          <w:szCs w:val="22"/>
          <w:lang w:eastAsia="en-GB"/>
        </w:rPr>
      </w:pPr>
    </w:p>
    <w:p w14:paraId="6F0CF518" w14:textId="77777777" w:rsidR="00C16917" w:rsidRPr="00C16917" w:rsidRDefault="00C16917" w:rsidP="00C16917">
      <w:pPr>
        <w:spacing w:line="259" w:lineRule="auto"/>
        <w:jc w:val="both"/>
        <w:rPr>
          <w:rFonts w:ascii="Calibri" w:eastAsia="Calibri" w:hAnsi="Calibri" w:cs="Calibri"/>
          <w:sz w:val="22"/>
          <w:szCs w:val="22"/>
          <w:lang w:eastAsia="en-GB"/>
        </w:rPr>
      </w:pPr>
    </w:p>
    <w:p w14:paraId="5F238CF5" w14:textId="77777777" w:rsidR="00C16917" w:rsidRPr="00C16917" w:rsidRDefault="00C16917" w:rsidP="00C16917">
      <w:pPr>
        <w:spacing w:line="259" w:lineRule="auto"/>
        <w:jc w:val="both"/>
        <w:rPr>
          <w:rFonts w:ascii="Calibri" w:eastAsia="Calibri" w:hAnsi="Calibri" w:cs="Calibri"/>
          <w:sz w:val="22"/>
          <w:szCs w:val="22"/>
          <w:lang w:eastAsia="en-GB"/>
        </w:rPr>
      </w:pPr>
    </w:p>
    <w:p w14:paraId="71E37AED" w14:textId="77777777" w:rsidR="00C16917" w:rsidRPr="00C16917" w:rsidRDefault="00C16917" w:rsidP="00C16917">
      <w:pPr>
        <w:spacing w:line="259" w:lineRule="auto"/>
        <w:jc w:val="both"/>
        <w:rPr>
          <w:rFonts w:ascii="Calibri" w:eastAsia="Calibri" w:hAnsi="Calibri" w:cs="Calibri"/>
          <w:sz w:val="22"/>
          <w:szCs w:val="22"/>
          <w:lang w:eastAsia="en-GB"/>
        </w:rPr>
      </w:pPr>
    </w:p>
    <w:p w14:paraId="3EEFD3D4" w14:textId="77777777" w:rsidR="00C16917" w:rsidRPr="00C16917" w:rsidRDefault="00C16917" w:rsidP="00C16917">
      <w:pPr>
        <w:spacing w:line="259" w:lineRule="auto"/>
        <w:jc w:val="both"/>
        <w:rPr>
          <w:rFonts w:ascii="Calibri" w:eastAsia="Calibri" w:hAnsi="Calibri" w:cs="Calibri"/>
          <w:sz w:val="22"/>
          <w:szCs w:val="22"/>
          <w:lang w:eastAsia="en-GB"/>
        </w:rPr>
      </w:pPr>
    </w:p>
    <w:p w14:paraId="119E3E11" w14:textId="77777777" w:rsidR="00C16917" w:rsidRPr="00C16917" w:rsidRDefault="00C16917" w:rsidP="00C16917">
      <w:pPr>
        <w:spacing w:line="259" w:lineRule="auto"/>
        <w:jc w:val="both"/>
        <w:rPr>
          <w:rFonts w:ascii="Calibri" w:eastAsia="Calibri" w:hAnsi="Calibri" w:cs="Calibri"/>
          <w:sz w:val="22"/>
          <w:szCs w:val="22"/>
          <w:lang w:eastAsia="en-GB"/>
        </w:rPr>
      </w:pPr>
    </w:p>
    <w:p w14:paraId="7EBFC1AD" w14:textId="77777777" w:rsidR="00C16917" w:rsidRPr="00C16917" w:rsidRDefault="00C16917" w:rsidP="00C16917">
      <w:pPr>
        <w:spacing w:line="259" w:lineRule="auto"/>
        <w:jc w:val="both"/>
        <w:rPr>
          <w:rFonts w:ascii="Calibri" w:eastAsia="Calibri" w:hAnsi="Calibri" w:cs="Calibri"/>
          <w:sz w:val="22"/>
          <w:szCs w:val="22"/>
          <w:lang w:eastAsia="en-GB"/>
        </w:rPr>
      </w:pPr>
    </w:p>
    <w:p w14:paraId="1D761032" w14:textId="77777777" w:rsidR="00C16917" w:rsidRPr="00C16917" w:rsidRDefault="00C16917" w:rsidP="00C16917">
      <w:pPr>
        <w:spacing w:line="259" w:lineRule="auto"/>
        <w:jc w:val="both"/>
        <w:rPr>
          <w:rFonts w:ascii="Calibri" w:eastAsia="Calibri" w:hAnsi="Calibri" w:cs="Calibri"/>
          <w:sz w:val="22"/>
          <w:szCs w:val="22"/>
          <w:lang w:eastAsia="en-GB"/>
        </w:rPr>
      </w:pPr>
    </w:p>
    <w:p w14:paraId="55581BDD" w14:textId="77777777" w:rsidR="00C16917" w:rsidRPr="00C16917" w:rsidRDefault="00C16917" w:rsidP="00C16917">
      <w:pPr>
        <w:spacing w:line="259" w:lineRule="auto"/>
        <w:jc w:val="both"/>
        <w:rPr>
          <w:rFonts w:ascii="Calibri" w:eastAsia="Calibri" w:hAnsi="Calibri" w:cs="Calibri"/>
          <w:sz w:val="22"/>
          <w:szCs w:val="22"/>
          <w:lang w:eastAsia="en-GB"/>
        </w:rPr>
      </w:pPr>
    </w:p>
    <w:tbl>
      <w:tblPr>
        <w:tblW w:w="10320" w:type="dxa"/>
        <w:tblLook w:val="04A0" w:firstRow="1" w:lastRow="0" w:firstColumn="1" w:lastColumn="0" w:noHBand="0" w:noVBand="1"/>
      </w:tblPr>
      <w:tblGrid>
        <w:gridCol w:w="3528"/>
        <w:gridCol w:w="1356"/>
        <w:gridCol w:w="336"/>
        <w:gridCol w:w="1536"/>
        <w:gridCol w:w="336"/>
        <w:gridCol w:w="1416"/>
        <w:gridCol w:w="336"/>
        <w:gridCol w:w="1476"/>
      </w:tblGrid>
      <w:tr w:rsidR="00C16917" w:rsidRPr="00C16917" w14:paraId="6580566D" w14:textId="77777777" w:rsidTr="004E0BDB">
        <w:trPr>
          <w:trHeight w:val="1275"/>
        </w:trPr>
        <w:tc>
          <w:tcPr>
            <w:tcW w:w="3528" w:type="dxa"/>
            <w:tcBorders>
              <w:top w:val="nil"/>
              <w:left w:val="nil"/>
              <w:bottom w:val="nil"/>
              <w:right w:val="nil"/>
            </w:tcBorders>
            <w:shd w:val="clear" w:color="000000" w:fill="FFFFFF"/>
            <w:vAlign w:val="bottom"/>
            <w:hideMark/>
          </w:tcPr>
          <w:p w14:paraId="3031D4FD"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Unaudited - six months ended </w:t>
            </w:r>
            <w:r w:rsidRPr="00C16917">
              <w:rPr>
                <w:rFonts w:ascii="Arial" w:eastAsia="Times New Roman" w:hAnsi="Arial" w:cs="Arial"/>
                <w:b/>
                <w:bCs/>
                <w:color w:val="000000"/>
                <w:sz w:val="18"/>
                <w:szCs w:val="18"/>
                <w:lang w:eastAsia="en-GB"/>
              </w:rPr>
              <w:br/>
              <w:t>30 June 2023</w:t>
            </w:r>
          </w:p>
        </w:tc>
        <w:tc>
          <w:tcPr>
            <w:tcW w:w="1356" w:type="dxa"/>
            <w:tcBorders>
              <w:top w:val="nil"/>
              <w:left w:val="nil"/>
              <w:bottom w:val="nil"/>
              <w:right w:val="nil"/>
            </w:tcBorders>
            <w:shd w:val="clear" w:color="000000" w:fill="FFFFFF"/>
            <w:hideMark/>
          </w:tcPr>
          <w:p w14:paraId="02C4B06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Software product and Services and Engineeing Services</w:t>
            </w:r>
          </w:p>
        </w:tc>
        <w:tc>
          <w:tcPr>
            <w:tcW w:w="336" w:type="dxa"/>
            <w:tcBorders>
              <w:top w:val="nil"/>
              <w:left w:val="nil"/>
              <w:bottom w:val="nil"/>
              <w:right w:val="nil"/>
            </w:tcBorders>
            <w:shd w:val="clear" w:color="000000" w:fill="FFFFFF"/>
            <w:noWrap/>
            <w:vAlign w:val="bottom"/>
            <w:hideMark/>
          </w:tcPr>
          <w:p w14:paraId="4EAF0AC5"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hideMark/>
          </w:tcPr>
          <w:p w14:paraId="2C3D14B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Consulting and Managed Services</w:t>
            </w:r>
          </w:p>
        </w:tc>
        <w:tc>
          <w:tcPr>
            <w:tcW w:w="336" w:type="dxa"/>
            <w:tcBorders>
              <w:top w:val="nil"/>
              <w:left w:val="nil"/>
              <w:bottom w:val="nil"/>
              <w:right w:val="nil"/>
            </w:tcBorders>
            <w:shd w:val="clear" w:color="000000" w:fill="FFFFFF"/>
            <w:noWrap/>
            <w:vAlign w:val="bottom"/>
            <w:hideMark/>
          </w:tcPr>
          <w:p w14:paraId="3E517A17"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hideMark/>
          </w:tcPr>
          <w:p w14:paraId="56C59F9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Eliminations</w:t>
            </w:r>
          </w:p>
        </w:tc>
        <w:tc>
          <w:tcPr>
            <w:tcW w:w="336" w:type="dxa"/>
            <w:tcBorders>
              <w:top w:val="nil"/>
              <w:left w:val="nil"/>
              <w:bottom w:val="nil"/>
              <w:right w:val="nil"/>
            </w:tcBorders>
            <w:shd w:val="clear" w:color="000000" w:fill="FFFFFF"/>
            <w:noWrap/>
            <w:vAlign w:val="bottom"/>
            <w:hideMark/>
          </w:tcPr>
          <w:p w14:paraId="7689536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hideMark/>
          </w:tcPr>
          <w:p w14:paraId="0D50880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Total</w:t>
            </w:r>
          </w:p>
        </w:tc>
      </w:tr>
      <w:tr w:rsidR="00C16917" w:rsidRPr="00C16917" w14:paraId="6B3285DF" w14:textId="77777777" w:rsidTr="004E0BDB">
        <w:trPr>
          <w:trHeight w:val="300"/>
        </w:trPr>
        <w:tc>
          <w:tcPr>
            <w:tcW w:w="3528" w:type="dxa"/>
            <w:tcBorders>
              <w:top w:val="nil"/>
              <w:left w:val="nil"/>
              <w:bottom w:val="nil"/>
              <w:right w:val="nil"/>
            </w:tcBorders>
            <w:shd w:val="clear" w:color="000000" w:fill="FFFFFF"/>
            <w:vAlign w:val="bottom"/>
            <w:hideMark/>
          </w:tcPr>
          <w:p w14:paraId="07808F88"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356" w:type="dxa"/>
            <w:tcBorders>
              <w:top w:val="nil"/>
              <w:left w:val="nil"/>
              <w:bottom w:val="nil"/>
              <w:right w:val="nil"/>
            </w:tcBorders>
            <w:shd w:val="clear" w:color="000000" w:fill="FFFFFF"/>
            <w:hideMark/>
          </w:tcPr>
          <w:p w14:paraId="6A0F188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w:t>
            </w:r>
          </w:p>
        </w:tc>
        <w:tc>
          <w:tcPr>
            <w:tcW w:w="336" w:type="dxa"/>
            <w:tcBorders>
              <w:top w:val="nil"/>
              <w:left w:val="nil"/>
              <w:bottom w:val="nil"/>
              <w:right w:val="nil"/>
            </w:tcBorders>
            <w:shd w:val="clear" w:color="000000" w:fill="FFFFFF"/>
            <w:noWrap/>
            <w:vAlign w:val="bottom"/>
            <w:hideMark/>
          </w:tcPr>
          <w:p w14:paraId="602C5E10"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hideMark/>
          </w:tcPr>
          <w:p w14:paraId="21216B0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w:t>
            </w:r>
          </w:p>
        </w:tc>
        <w:tc>
          <w:tcPr>
            <w:tcW w:w="336" w:type="dxa"/>
            <w:tcBorders>
              <w:top w:val="nil"/>
              <w:left w:val="nil"/>
              <w:bottom w:val="nil"/>
              <w:right w:val="nil"/>
            </w:tcBorders>
            <w:shd w:val="clear" w:color="000000" w:fill="FFFFFF"/>
            <w:noWrap/>
            <w:vAlign w:val="bottom"/>
            <w:hideMark/>
          </w:tcPr>
          <w:p w14:paraId="1A148008"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hideMark/>
          </w:tcPr>
          <w:p w14:paraId="1F80702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w:t>
            </w:r>
          </w:p>
        </w:tc>
        <w:tc>
          <w:tcPr>
            <w:tcW w:w="336" w:type="dxa"/>
            <w:tcBorders>
              <w:top w:val="nil"/>
              <w:left w:val="nil"/>
              <w:bottom w:val="nil"/>
              <w:right w:val="nil"/>
            </w:tcBorders>
            <w:shd w:val="clear" w:color="000000" w:fill="FFFFFF"/>
            <w:noWrap/>
            <w:vAlign w:val="bottom"/>
            <w:hideMark/>
          </w:tcPr>
          <w:p w14:paraId="1D5A3E7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hideMark/>
          </w:tcPr>
          <w:p w14:paraId="2A1B0F9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w:t>
            </w:r>
          </w:p>
        </w:tc>
      </w:tr>
      <w:tr w:rsidR="00C16917" w:rsidRPr="00C16917" w14:paraId="0581055F" w14:textId="77777777" w:rsidTr="004E0BDB">
        <w:trPr>
          <w:trHeight w:val="300"/>
        </w:trPr>
        <w:tc>
          <w:tcPr>
            <w:tcW w:w="3528" w:type="dxa"/>
            <w:tcBorders>
              <w:top w:val="nil"/>
              <w:left w:val="nil"/>
              <w:bottom w:val="nil"/>
              <w:right w:val="nil"/>
            </w:tcBorders>
            <w:shd w:val="clear" w:color="000000" w:fill="FFFFFF"/>
            <w:noWrap/>
            <w:vAlign w:val="bottom"/>
            <w:hideMark/>
          </w:tcPr>
          <w:p w14:paraId="0C46B0AE"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Revenue</w:t>
            </w:r>
          </w:p>
        </w:tc>
        <w:tc>
          <w:tcPr>
            <w:tcW w:w="1356" w:type="dxa"/>
            <w:tcBorders>
              <w:top w:val="nil"/>
              <w:left w:val="nil"/>
              <w:bottom w:val="nil"/>
              <w:right w:val="nil"/>
            </w:tcBorders>
            <w:shd w:val="clear" w:color="auto" w:fill="auto"/>
            <w:noWrap/>
            <w:vAlign w:val="bottom"/>
            <w:hideMark/>
          </w:tcPr>
          <w:p w14:paraId="0EF4AFA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502,788 </w:t>
            </w:r>
          </w:p>
        </w:tc>
        <w:tc>
          <w:tcPr>
            <w:tcW w:w="336" w:type="dxa"/>
            <w:tcBorders>
              <w:top w:val="nil"/>
              <w:left w:val="nil"/>
              <w:bottom w:val="nil"/>
              <w:right w:val="nil"/>
            </w:tcBorders>
            <w:shd w:val="clear" w:color="auto" w:fill="auto"/>
            <w:noWrap/>
            <w:vAlign w:val="bottom"/>
            <w:hideMark/>
          </w:tcPr>
          <w:p w14:paraId="5C031BC4" w14:textId="77777777" w:rsidR="00C16917" w:rsidRPr="00C16917" w:rsidRDefault="00C16917" w:rsidP="00C16917">
            <w:pPr>
              <w:jc w:val="right"/>
              <w:rPr>
                <w:rFonts w:ascii="Arial" w:eastAsia="Times New Roman" w:hAnsi="Arial" w:cs="Arial"/>
                <w:color w:val="000000"/>
                <w:sz w:val="18"/>
                <w:szCs w:val="18"/>
                <w:lang w:eastAsia="en-GB"/>
              </w:rPr>
            </w:pPr>
          </w:p>
        </w:tc>
        <w:tc>
          <w:tcPr>
            <w:tcW w:w="1536" w:type="dxa"/>
            <w:tcBorders>
              <w:top w:val="nil"/>
              <w:left w:val="nil"/>
              <w:bottom w:val="nil"/>
              <w:right w:val="nil"/>
            </w:tcBorders>
            <w:shd w:val="clear" w:color="auto" w:fill="auto"/>
            <w:noWrap/>
            <w:vAlign w:val="bottom"/>
            <w:hideMark/>
          </w:tcPr>
          <w:p w14:paraId="7E4D0B5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1,473,489 </w:t>
            </w:r>
          </w:p>
        </w:tc>
        <w:tc>
          <w:tcPr>
            <w:tcW w:w="336" w:type="dxa"/>
            <w:tcBorders>
              <w:top w:val="nil"/>
              <w:left w:val="nil"/>
              <w:bottom w:val="nil"/>
              <w:right w:val="nil"/>
            </w:tcBorders>
            <w:shd w:val="clear" w:color="auto" w:fill="auto"/>
            <w:noWrap/>
            <w:vAlign w:val="bottom"/>
            <w:hideMark/>
          </w:tcPr>
          <w:p w14:paraId="6CB8D9FA" w14:textId="77777777" w:rsidR="00C16917" w:rsidRPr="00C16917" w:rsidRDefault="00C16917" w:rsidP="00C16917">
            <w:pPr>
              <w:jc w:val="right"/>
              <w:rPr>
                <w:rFonts w:ascii="Arial" w:eastAsia="Times New Roman" w:hAnsi="Arial" w:cs="Arial"/>
                <w:color w:val="000000"/>
                <w:sz w:val="18"/>
                <w:szCs w:val="18"/>
                <w:lang w:eastAsia="en-GB"/>
              </w:rPr>
            </w:pPr>
          </w:p>
        </w:tc>
        <w:tc>
          <w:tcPr>
            <w:tcW w:w="1416" w:type="dxa"/>
            <w:tcBorders>
              <w:top w:val="nil"/>
              <w:left w:val="nil"/>
              <w:bottom w:val="nil"/>
              <w:right w:val="nil"/>
            </w:tcBorders>
            <w:shd w:val="clear" w:color="auto" w:fill="auto"/>
            <w:noWrap/>
            <w:vAlign w:val="bottom"/>
            <w:hideMark/>
          </w:tcPr>
          <w:p w14:paraId="0A8F2FD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(34,282)</w:t>
            </w:r>
          </w:p>
        </w:tc>
        <w:tc>
          <w:tcPr>
            <w:tcW w:w="336" w:type="dxa"/>
            <w:tcBorders>
              <w:top w:val="nil"/>
              <w:left w:val="nil"/>
              <w:bottom w:val="nil"/>
              <w:right w:val="nil"/>
            </w:tcBorders>
            <w:shd w:val="clear" w:color="auto" w:fill="auto"/>
            <w:noWrap/>
            <w:vAlign w:val="bottom"/>
            <w:hideMark/>
          </w:tcPr>
          <w:p w14:paraId="322B848E" w14:textId="77777777" w:rsidR="00C16917" w:rsidRPr="00C16917" w:rsidRDefault="00C16917" w:rsidP="00C16917">
            <w:pPr>
              <w:jc w:val="right"/>
              <w:rPr>
                <w:rFonts w:ascii="Arial" w:eastAsia="Times New Roman" w:hAnsi="Arial" w:cs="Arial"/>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4A89049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1,941,995 </w:t>
            </w:r>
          </w:p>
        </w:tc>
      </w:tr>
      <w:tr w:rsidR="00C16917" w:rsidRPr="00C16917" w14:paraId="3DD010E7" w14:textId="77777777" w:rsidTr="004E0BDB">
        <w:trPr>
          <w:trHeight w:val="300"/>
        </w:trPr>
        <w:tc>
          <w:tcPr>
            <w:tcW w:w="3528" w:type="dxa"/>
            <w:tcBorders>
              <w:top w:val="nil"/>
              <w:left w:val="nil"/>
              <w:bottom w:val="nil"/>
              <w:right w:val="nil"/>
            </w:tcBorders>
            <w:shd w:val="clear" w:color="000000" w:fill="FFFFFF"/>
            <w:noWrap/>
            <w:vAlign w:val="bottom"/>
            <w:hideMark/>
          </w:tcPr>
          <w:p w14:paraId="41B7C70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Cost of Sales</w:t>
            </w:r>
          </w:p>
        </w:tc>
        <w:tc>
          <w:tcPr>
            <w:tcW w:w="1356" w:type="dxa"/>
            <w:tcBorders>
              <w:top w:val="nil"/>
              <w:left w:val="nil"/>
              <w:bottom w:val="nil"/>
              <w:right w:val="nil"/>
            </w:tcBorders>
            <w:shd w:val="clear" w:color="auto" w:fill="auto"/>
            <w:noWrap/>
            <w:vAlign w:val="bottom"/>
            <w:hideMark/>
          </w:tcPr>
          <w:p w14:paraId="425C511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(256,850)</w:t>
            </w:r>
          </w:p>
        </w:tc>
        <w:tc>
          <w:tcPr>
            <w:tcW w:w="336" w:type="dxa"/>
            <w:tcBorders>
              <w:top w:val="nil"/>
              <w:left w:val="nil"/>
              <w:bottom w:val="nil"/>
              <w:right w:val="nil"/>
            </w:tcBorders>
            <w:shd w:val="clear" w:color="auto" w:fill="auto"/>
            <w:noWrap/>
            <w:vAlign w:val="bottom"/>
            <w:hideMark/>
          </w:tcPr>
          <w:p w14:paraId="6AA05DA9" w14:textId="77777777" w:rsidR="00C16917" w:rsidRPr="00C16917" w:rsidRDefault="00C16917" w:rsidP="00C16917">
            <w:pPr>
              <w:jc w:val="right"/>
              <w:rPr>
                <w:rFonts w:ascii="Arial" w:eastAsia="Times New Roman" w:hAnsi="Arial" w:cs="Arial"/>
                <w:color w:val="000000"/>
                <w:sz w:val="18"/>
                <w:szCs w:val="18"/>
                <w:lang w:eastAsia="en-GB"/>
              </w:rPr>
            </w:pPr>
          </w:p>
        </w:tc>
        <w:tc>
          <w:tcPr>
            <w:tcW w:w="1536" w:type="dxa"/>
            <w:tcBorders>
              <w:top w:val="nil"/>
              <w:left w:val="nil"/>
              <w:bottom w:val="nil"/>
              <w:right w:val="nil"/>
            </w:tcBorders>
            <w:shd w:val="clear" w:color="auto" w:fill="auto"/>
            <w:noWrap/>
            <w:vAlign w:val="bottom"/>
            <w:hideMark/>
          </w:tcPr>
          <w:p w14:paraId="253608F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(1,322,673)</w:t>
            </w:r>
          </w:p>
        </w:tc>
        <w:tc>
          <w:tcPr>
            <w:tcW w:w="336" w:type="dxa"/>
            <w:tcBorders>
              <w:top w:val="nil"/>
              <w:left w:val="nil"/>
              <w:bottom w:val="nil"/>
              <w:right w:val="nil"/>
            </w:tcBorders>
            <w:shd w:val="clear" w:color="auto" w:fill="auto"/>
            <w:noWrap/>
            <w:vAlign w:val="bottom"/>
            <w:hideMark/>
          </w:tcPr>
          <w:p w14:paraId="2502CD24" w14:textId="77777777" w:rsidR="00C16917" w:rsidRPr="00C16917" w:rsidRDefault="00C16917" w:rsidP="00C16917">
            <w:pPr>
              <w:jc w:val="right"/>
              <w:rPr>
                <w:rFonts w:ascii="Arial" w:eastAsia="Times New Roman" w:hAnsi="Arial" w:cs="Arial"/>
                <w:color w:val="000000"/>
                <w:sz w:val="18"/>
                <w:szCs w:val="18"/>
                <w:lang w:eastAsia="en-GB"/>
              </w:rPr>
            </w:pPr>
          </w:p>
        </w:tc>
        <w:tc>
          <w:tcPr>
            <w:tcW w:w="1416" w:type="dxa"/>
            <w:tcBorders>
              <w:top w:val="nil"/>
              <w:left w:val="nil"/>
              <w:bottom w:val="nil"/>
              <w:right w:val="nil"/>
            </w:tcBorders>
            <w:shd w:val="clear" w:color="auto" w:fill="auto"/>
            <w:noWrap/>
            <w:vAlign w:val="bottom"/>
            <w:hideMark/>
          </w:tcPr>
          <w:p w14:paraId="778496A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18,563 </w:t>
            </w:r>
          </w:p>
        </w:tc>
        <w:tc>
          <w:tcPr>
            <w:tcW w:w="336" w:type="dxa"/>
            <w:tcBorders>
              <w:top w:val="nil"/>
              <w:left w:val="nil"/>
              <w:bottom w:val="nil"/>
              <w:right w:val="nil"/>
            </w:tcBorders>
            <w:shd w:val="clear" w:color="auto" w:fill="auto"/>
            <w:noWrap/>
            <w:vAlign w:val="bottom"/>
            <w:hideMark/>
          </w:tcPr>
          <w:p w14:paraId="34943D77" w14:textId="77777777" w:rsidR="00C16917" w:rsidRPr="00C16917" w:rsidRDefault="00C16917" w:rsidP="00C16917">
            <w:pPr>
              <w:jc w:val="right"/>
              <w:rPr>
                <w:rFonts w:ascii="Arial" w:eastAsia="Times New Roman" w:hAnsi="Arial" w:cs="Arial"/>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3606CC1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(1,560,960)</w:t>
            </w:r>
          </w:p>
        </w:tc>
      </w:tr>
      <w:tr w:rsidR="00C16917" w:rsidRPr="00C16917" w14:paraId="2D235F3D" w14:textId="77777777" w:rsidTr="004E0BDB">
        <w:trPr>
          <w:trHeight w:val="300"/>
        </w:trPr>
        <w:tc>
          <w:tcPr>
            <w:tcW w:w="3528" w:type="dxa"/>
            <w:tcBorders>
              <w:top w:val="nil"/>
              <w:left w:val="nil"/>
              <w:bottom w:val="nil"/>
              <w:right w:val="nil"/>
            </w:tcBorders>
            <w:shd w:val="clear" w:color="000000" w:fill="FFFFFF"/>
            <w:noWrap/>
            <w:vAlign w:val="bottom"/>
            <w:hideMark/>
          </w:tcPr>
          <w:p w14:paraId="72254E7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Gross Profit </w:t>
            </w:r>
          </w:p>
        </w:tc>
        <w:tc>
          <w:tcPr>
            <w:tcW w:w="1356" w:type="dxa"/>
            <w:tcBorders>
              <w:top w:val="single" w:sz="4" w:space="0" w:color="auto"/>
              <w:left w:val="nil"/>
              <w:bottom w:val="nil"/>
              <w:right w:val="nil"/>
            </w:tcBorders>
            <w:shd w:val="clear" w:color="auto" w:fill="auto"/>
            <w:noWrap/>
            <w:vAlign w:val="bottom"/>
            <w:hideMark/>
          </w:tcPr>
          <w:p w14:paraId="1C41638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245,938 </w:t>
            </w:r>
          </w:p>
        </w:tc>
        <w:tc>
          <w:tcPr>
            <w:tcW w:w="336" w:type="dxa"/>
            <w:tcBorders>
              <w:top w:val="nil"/>
              <w:left w:val="nil"/>
              <w:bottom w:val="nil"/>
              <w:right w:val="nil"/>
            </w:tcBorders>
            <w:shd w:val="clear" w:color="auto" w:fill="auto"/>
            <w:noWrap/>
            <w:vAlign w:val="bottom"/>
            <w:hideMark/>
          </w:tcPr>
          <w:p w14:paraId="1393585B" w14:textId="77777777" w:rsidR="00C16917" w:rsidRPr="00C16917" w:rsidRDefault="00C16917" w:rsidP="00C16917">
            <w:pPr>
              <w:jc w:val="right"/>
              <w:rPr>
                <w:rFonts w:ascii="Arial" w:eastAsia="Times New Roman" w:hAnsi="Arial" w:cs="Arial"/>
                <w:color w:val="000000"/>
                <w:sz w:val="18"/>
                <w:szCs w:val="18"/>
                <w:lang w:eastAsia="en-GB"/>
              </w:rPr>
            </w:pPr>
          </w:p>
        </w:tc>
        <w:tc>
          <w:tcPr>
            <w:tcW w:w="1536" w:type="dxa"/>
            <w:tcBorders>
              <w:top w:val="single" w:sz="4" w:space="0" w:color="auto"/>
              <w:left w:val="nil"/>
              <w:bottom w:val="nil"/>
              <w:right w:val="nil"/>
            </w:tcBorders>
            <w:shd w:val="clear" w:color="auto" w:fill="auto"/>
            <w:noWrap/>
            <w:vAlign w:val="bottom"/>
            <w:hideMark/>
          </w:tcPr>
          <w:p w14:paraId="16B164A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150,816 </w:t>
            </w:r>
          </w:p>
        </w:tc>
        <w:tc>
          <w:tcPr>
            <w:tcW w:w="336" w:type="dxa"/>
            <w:tcBorders>
              <w:top w:val="nil"/>
              <w:left w:val="nil"/>
              <w:bottom w:val="nil"/>
              <w:right w:val="nil"/>
            </w:tcBorders>
            <w:shd w:val="clear" w:color="auto" w:fill="auto"/>
            <w:noWrap/>
            <w:vAlign w:val="bottom"/>
            <w:hideMark/>
          </w:tcPr>
          <w:p w14:paraId="2E6EA94B" w14:textId="77777777" w:rsidR="00C16917" w:rsidRPr="00C16917" w:rsidRDefault="00C16917" w:rsidP="00C16917">
            <w:pPr>
              <w:jc w:val="right"/>
              <w:rPr>
                <w:rFonts w:ascii="Arial" w:eastAsia="Times New Roman" w:hAnsi="Arial" w:cs="Arial"/>
                <w:color w:val="000000"/>
                <w:sz w:val="18"/>
                <w:szCs w:val="18"/>
                <w:lang w:eastAsia="en-GB"/>
              </w:rPr>
            </w:pPr>
          </w:p>
        </w:tc>
        <w:tc>
          <w:tcPr>
            <w:tcW w:w="1416" w:type="dxa"/>
            <w:tcBorders>
              <w:top w:val="single" w:sz="4" w:space="0" w:color="auto"/>
              <w:left w:val="nil"/>
              <w:bottom w:val="nil"/>
              <w:right w:val="nil"/>
            </w:tcBorders>
            <w:shd w:val="clear" w:color="auto" w:fill="auto"/>
            <w:noWrap/>
            <w:vAlign w:val="bottom"/>
            <w:hideMark/>
          </w:tcPr>
          <w:p w14:paraId="6661612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(15,719)</w:t>
            </w:r>
          </w:p>
        </w:tc>
        <w:tc>
          <w:tcPr>
            <w:tcW w:w="336" w:type="dxa"/>
            <w:tcBorders>
              <w:top w:val="nil"/>
              <w:left w:val="nil"/>
              <w:bottom w:val="nil"/>
              <w:right w:val="nil"/>
            </w:tcBorders>
            <w:shd w:val="clear" w:color="auto" w:fill="auto"/>
            <w:noWrap/>
            <w:vAlign w:val="bottom"/>
            <w:hideMark/>
          </w:tcPr>
          <w:p w14:paraId="40DA3818" w14:textId="77777777" w:rsidR="00C16917" w:rsidRPr="00C16917" w:rsidRDefault="00C16917" w:rsidP="00C16917">
            <w:pPr>
              <w:jc w:val="right"/>
              <w:rPr>
                <w:rFonts w:ascii="Arial" w:eastAsia="Times New Roman" w:hAnsi="Arial" w:cs="Arial"/>
                <w:color w:val="000000"/>
                <w:sz w:val="18"/>
                <w:szCs w:val="18"/>
                <w:lang w:eastAsia="en-GB"/>
              </w:rPr>
            </w:pPr>
          </w:p>
        </w:tc>
        <w:tc>
          <w:tcPr>
            <w:tcW w:w="1476" w:type="dxa"/>
            <w:tcBorders>
              <w:top w:val="single" w:sz="4" w:space="0" w:color="auto"/>
              <w:left w:val="nil"/>
              <w:bottom w:val="nil"/>
              <w:right w:val="nil"/>
            </w:tcBorders>
            <w:shd w:val="clear" w:color="auto" w:fill="auto"/>
            <w:noWrap/>
            <w:vAlign w:val="bottom"/>
            <w:hideMark/>
          </w:tcPr>
          <w:p w14:paraId="0EA6B96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381,035 </w:t>
            </w:r>
          </w:p>
        </w:tc>
      </w:tr>
      <w:tr w:rsidR="00C16917" w:rsidRPr="00C16917" w14:paraId="1E4B7E16" w14:textId="77777777" w:rsidTr="004E0BDB">
        <w:trPr>
          <w:trHeight w:val="300"/>
        </w:trPr>
        <w:tc>
          <w:tcPr>
            <w:tcW w:w="3528" w:type="dxa"/>
            <w:tcBorders>
              <w:top w:val="nil"/>
              <w:left w:val="nil"/>
              <w:bottom w:val="nil"/>
              <w:right w:val="nil"/>
            </w:tcBorders>
            <w:shd w:val="clear" w:color="000000" w:fill="FFFFFF"/>
            <w:noWrap/>
            <w:vAlign w:val="bottom"/>
            <w:hideMark/>
          </w:tcPr>
          <w:p w14:paraId="41097131"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Administrative expenses</w:t>
            </w:r>
          </w:p>
        </w:tc>
        <w:tc>
          <w:tcPr>
            <w:tcW w:w="1356" w:type="dxa"/>
            <w:tcBorders>
              <w:top w:val="nil"/>
              <w:left w:val="nil"/>
              <w:bottom w:val="nil"/>
              <w:right w:val="nil"/>
            </w:tcBorders>
            <w:shd w:val="clear" w:color="auto" w:fill="auto"/>
            <w:noWrap/>
            <w:vAlign w:val="bottom"/>
            <w:hideMark/>
          </w:tcPr>
          <w:p w14:paraId="224829F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(2,259,412)</w:t>
            </w:r>
          </w:p>
        </w:tc>
        <w:tc>
          <w:tcPr>
            <w:tcW w:w="336" w:type="dxa"/>
            <w:tcBorders>
              <w:top w:val="nil"/>
              <w:left w:val="nil"/>
              <w:bottom w:val="nil"/>
              <w:right w:val="nil"/>
            </w:tcBorders>
            <w:shd w:val="clear" w:color="auto" w:fill="auto"/>
            <w:noWrap/>
            <w:vAlign w:val="bottom"/>
            <w:hideMark/>
          </w:tcPr>
          <w:p w14:paraId="457E8EF2" w14:textId="77777777" w:rsidR="00C16917" w:rsidRPr="00C16917" w:rsidRDefault="00C16917" w:rsidP="00C16917">
            <w:pPr>
              <w:jc w:val="right"/>
              <w:rPr>
                <w:rFonts w:ascii="Arial" w:eastAsia="Times New Roman" w:hAnsi="Arial" w:cs="Arial"/>
                <w:color w:val="000000"/>
                <w:sz w:val="18"/>
                <w:szCs w:val="18"/>
                <w:lang w:eastAsia="en-GB"/>
              </w:rPr>
            </w:pPr>
          </w:p>
        </w:tc>
        <w:tc>
          <w:tcPr>
            <w:tcW w:w="1536" w:type="dxa"/>
            <w:tcBorders>
              <w:top w:val="nil"/>
              <w:left w:val="nil"/>
              <w:bottom w:val="nil"/>
              <w:right w:val="nil"/>
            </w:tcBorders>
            <w:shd w:val="clear" w:color="auto" w:fill="auto"/>
            <w:noWrap/>
            <w:vAlign w:val="bottom"/>
            <w:hideMark/>
          </w:tcPr>
          <w:p w14:paraId="233EA5D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(286,812)</w:t>
            </w:r>
          </w:p>
        </w:tc>
        <w:tc>
          <w:tcPr>
            <w:tcW w:w="336" w:type="dxa"/>
            <w:tcBorders>
              <w:top w:val="nil"/>
              <w:left w:val="nil"/>
              <w:bottom w:val="nil"/>
              <w:right w:val="nil"/>
            </w:tcBorders>
            <w:shd w:val="clear" w:color="auto" w:fill="auto"/>
            <w:noWrap/>
            <w:vAlign w:val="bottom"/>
            <w:hideMark/>
          </w:tcPr>
          <w:p w14:paraId="356C1CD7" w14:textId="77777777" w:rsidR="00C16917" w:rsidRPr="00C16917" w:rsidRDefault="00C16917" w:rsidP="00C16917">
            <w:pPr>
              <w:jc w:val="right"/>
              <w:rPr>
                <w:rFonts w:ascii="Arial" w:eastAsia="Times New Roman" w:hAnsi="Arial" w:cs="Arial"/>
                <w:color w:val="000000"/>
                <w:sz w:val="18"/>
                <w:szCs w:val="18"/>
                <w:lang w:eastAsia="en-GB"/>
              </w:rPr>
            </w:pPr>
          </w:p>
        </w:tc>
        <w:tc>
          <w:tcPr>
            <w:tcW w:w="1416" w:type="dxa"/>
            <w:tcBorders>
              <w:top w:val="nil"/>
              <w:left w:val="nil"/>
              <w:bottom w:val="nil"/>
              <w:right w:val="nil"/>
            </w:tcBorders>
            <w:shd w:val="clear" w:color="auto" w:fill="auto"/>
            <w:noWrap/>
            <w:vAlign w:val="bottom"/>
            <w:hideMark/>
          </w:tcPr>
          <w:p w14:paraId="0F9B3CC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22,961 </w:t>
            </w:r>
          </w:p>
        </w:tc>
        <w:tc>
          <w:tcPr>
            <w:tcW w:w="336" w:type="dxa"/>
            <w:tcBorders>
              <w:top w:val="nil"/>
              <w:left w:val="nil"/>
              <w:bottom w:val="nil"/>
              <w:right w:val="nil"/>
            </w:tcBorders>
            <w:shd w:val="clear" w:color="auto" w:fill="auto"/>
            <w:noWrap/>
            <w:vAlign w:val="bottom"/>
            <w:hideMark/>
          </w:tcPr>
          <w:p w14:paraId="517640A8" w14:textId="77777777" w:rsidR="00C16917" w:rsidRPr="00C16917" w:rsidRDefault="00C16917" w:rsidP="00C16917">
            <w:pPr>
              <w:jc w:val="right"/>
              <w:rPr>
                <w:rFonts w:ascii="Arial" w:eastAsia="Times New Roman" w:hAnsi="Arial" w:cs="Arial"/>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409B3BA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(2,523,263)</w:t>
            </w:r>
          </w:p>
        </w:tc>
      </w:tr>
      <w:tr w:rsidR="00C16917" w:rsidRPr="00C16917" w14:paraId="45EAE261" w14:textId="77777777" w:rsidTr="004E0BDB">
        <w:trPr>
          <w:trHeight w:val="300"/>
        </w:trPr>
        <w:tc>
          <w:tcPr>
            <w:tcW w:w="3528" w:type="dxa"/>
            <w:tcBorders>
              <w:top w:val="nil"/>
              <w:left w:val="nil"/>
              <w:bottom w:val="nil"/>
              <w:right w:val="nil"/>
            </w:tcBorders>
            <w:shd w:val="clear" w:color="000000" w:fill="FFFFFF"/>
            <w:noWrap/>
            <w:vAlign w:val="bottom"/>
            <w:hideMark/>
          </w:tcPr>
          <w:p w14:paraId="5130C95D"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Other operating expense</w:t>
            </w:r>
          </w:p>
        </w:tc>
        <w:tc>
          <w:tcPr>
            <w:tcW w:w="1356" w:type="dxa"/>
            <w:tcBorders>
              <w:top w:val="nil"/>
              <w:left w:val="nil"/>
              <w:bottom w:val="nil"/>
              <w:right w:val="nil"/>
            </w:tcBorders>
            <w:shd w:val="clear" w:color="auto" w:fill="auto"/>
            <w:noWrap/>
            <w:vAlign w:val="bottom"/>
            <w:hideMark/>
          </w:tcPr>
          <w:p w14:paraId="57A9D78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(160,032)</w:t>
            </w:r>
          </w:p>
        </w:tc>
        <w:tc>
          <w:tcPr>
            <w:tcW w:w="336" w:type="dxa"/>
            <w:tcBorders>
              <w:top w:val="nil"/>
              <w:left w:val="nil"/>
              <w:bottom w:val="nil"/>
              <w:right w:val="nil"/>
            </w:tcBorders>
            <w:shd w:val="clear" w:color="auto" w:fill="auto"/>
            <w:noWrap/>
            <w:vAlign w:val="bottom"/>
            <w:hideMark/>
          </w:tcPr>
          <w:p w14:paraId="29BEB269" w14:textId="77777777" w:rsidR="00C16917" w:rsidRPr="00C16917" w:rsidRDefault="00C16917" w:rsidP="00C16917">
            <w:pPr>
              <w:jc w:val="right"/>
              <w:rPr>
                <w:rFonts w:ascii="Arial" w:eastAsia="Times New Roman" w:hAnsi="Arial" w:cs="Arial"/>
                <w:color w:val="000000"/>
                <w:sz w:val="18"/>
                <w:szCs w:val="18"/>
                <w:lang w:eastAsia="en-GB"/>
              </w:rPr>
            </w:pPr>
          </w:p>
        </w:tc>
        <w:tc>
          <w:tcPr>
            <w:tcW w:w="1536" w:type="dxa"/>
            <w:tcBorders>
              <w:top w:val="nil"/>
              <w:left w:val="nil"/>
              <w:bottom w:val="nil"/>
              <w:right w:val="nil"/>
            </w:tcBorders>
            <w:shd w:val="clear" w:color="auto" w:fill="auto"/>
            <w:noWrap/>
            <w:vAlign w:val="bottom"/>
            <w:hideMark/>
          </w:tcPr>
          <w:p w14:paraId="13CF217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(40,488)</w:t>
            </w:r>
          </w:p>
        </w:tc>
        <w:tc>
          <w:tcPr>
            <w:tcW w:w="336" w:type="dxa"/>
            <w:tcBorders>
              <w:top w:val="nil"/>
              <w:left w:val="nil"/>
              <w:bottom w:val="nil"/>
              <w:right w:val="nil"/>
            </w:tcBorders>
            <w:shd w:val="clear" w:color="auto" w:fill="auto"/>
            <w:noWrap/>
            <w:vAlign w:val="bottom"/>
            <w:hideMark/>
          </w:tcPr>
          <w:p w14:paraId="0C448CDC" w14:textId="77777777" w:rsidR="00C16917" w:rsidRPr="00C16917" w:rsidRDefault="00C16917" w:rsidP="00C16917">
            <w:pPr>
              <w:jc w:val="right"/>
              <w:rPr>
                <w:rFonts w:ascii="Arial" w:eastAsia="Times New Roman" w:hAnsi="Arial" w:cs="Arial"/>
                <w:color w:val="000000"/>
                <w:sz w:val="18"/>
                <w:szCs w:val="18"/>
                <w:lang w:eastAsia="en-GB"/>
              </w:rPr>
            </w:pPr>
          </w:p>
        </w:tc>
        <w:tc>
          <w:tcPr>
            <w:tcW w:w="1416" w:type="dxa"/>
            <w:tcBorders>
              <w:top w:val="nil"/>
              <w:left w:val="nil"/>
              <w:bottom w:val="nil"/>
              <w:right w:val="nil"/>
            </w:tcBorders>
            <w:shd w:val="clear" w:color="auto" w:fill="auto"/>
            <w:noWrap/>
            <w:vAlign w:val="bottom"/>
            <w:hideMark/>
          </w:tcPr>
          <w:p w14:paraId="3CDC7C3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auto" w:fill="auto"/>
            <w:noWrap/>
            <w:vAlign w:val="bottom"/>
            <w:hideMark/>
          </w:tcPr>
          <w:p w14:paraId="7196D8FE" w14:textId="77777777" w:rsidR="00C16917" w:rsidRPr="00C16917" w:rsidRDefault="00C16917" w:rsidP="00C16917">
            <w:pPr>
              <w:jc w:val="right"/>
              <w:rPr>
                <w:rFonts w:ascii="Arial" w:eastAsia="Times New Roman" w:hAnsi="Arial" w:cs="Arial"/>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430F884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(200,521)</w:t>
            </w:r>
          </w:p>
        </w:tc>
      </w:tr>
      <w:tr w:rsidR="00C16917" w:rsidRPr="00C16917" w14:paraId="656407DB" w14:textId="77777777" w:rsidTr="004E0BDB">
        <w:trPr>
          <w:trHeight w:val="300"/>
        </w:trPr>
        <w:tc>
          <w:tcPr>
            <w:tcW w:w="3528" w:type="dxa"/>
            <w:tcBorders>
              <w:top w:val="nil"/>
              <w:left w:val="nil"/>
              <w:bottom w:val="nil"/>
              <w:right w:val="nil"/>
            </w:tcBorders>
            <w:shd w:val="clear" w:color="000000" w:fill="FFFFFF"/>
            <w:noWrap/>
            <w:vAlign w:val="bottom"/>
            <w:hideMark/>
          </w:tcPr>
          <w:p w14:paraId="5EFB88FD"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Financial income and expenses</w:t>
            </w:r>
          </w:p>
        </w:tc>
        <w:tc>
          <w:tcPr>
            <w:tcW w:w="1356" w:type="dxa"/>
            <w:tcBorders>
              <w:top w:val="nil"/>
              <w:left w:val="nil"/>
              <w:bottom w:val="nil"/>
              <w:right w:val="nil"/>
            </w:tcBorders>
            <w:shd w:val="clear" w:color="auto" w:fill="auto"/>
            <w:noWrap/>
            <w:vAlign w:val="bottom"/>
            <w:hideMark/>
          </w:tcPr>
          <w:p w14:paraId="72C3455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(93,565)</w:t>
            </w:r>
          </w:p>
        </w:tc>
        <w:tc>
          <w:tcPr>
            <w:tcW w:w="336" w:type="dxa"/>
            <w:tcBorders>
              <w:top w:val="nil"/>
              <w:left w:val="nil"/>
              <w:bottom w:val="nil"/>
              <w:right w:val="nil"/>
            </w:tcBorders>
            <w:shd w:val="clear" w:color="auto" w:fill="auto"/>
            <w:noWrap/>
            <w:vAlign w:val="bottom"/>
            <w:hideMark/>
          </w:tcPr>
          <w:p w14:paraId="48494A31" w14:textId="77777777" w:rsidR="00C16917" w:rsidRPr="00C16917" w:rsidRDefault="00C16917" w:rsidP="00C16917">
            <w:pPr>
              <w:jc w:val="right"/>
              <w:rPr>
                <w:rFonts w:ascii="Arial" w:eastAsia="Times New Roman" w:hAnsi="Arial" w:cs="Arial"/>
                <w:color w:val="000000"/>
                <w:sz w:val="18"/>
                <w:szCs w:val="18"/>
                <w:lang w:eastAsia="en-GB"/>
              </w:rPr>
            </w:pPr>
          </w:p>
        </w:tc>
        <w:tc>
          <w:tcPr>
            <w:tcW w:w="1536" w:type="dxa"/>
            <w:tcBorders>
              <w:top w:val="nil"/>
              <w:left w:val="nil"/>
              <w:bottom w:val="nil"/>
              <w:right w:val="nil"/>
            </w:tcBorders>
            <w:shd w:val="clear" w:color="auto" w:fill="auto"/>
            <w:noWrap/>
            <w:vAlign w:val="bottom"/>
            <w:hideMark/>
          </w:tcPr>
          <w:p w14:paraId="3EB01D3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(103,150)</w:t>
            </w:r>
          </w:p>
        </w:tc>
        <w:tc>
          <w:tcPr>
            <w:tcW w:w="336" w:type="dxa"/>
            <w:tcBorders>
              <w:top w:val="nil"/>
              <w:left w:val="nil"/>
              <w:bottom w:val="nil"/>
              <w:right w:val="nil"/>
            </w:tcBorders>
            <w:shd w:val="clear" w:color="auto" w:fill="auto"/>
            <w:noWrap/>
            <w:vAlign w:val="bottom"/>
            <w:hideMark/>
          </w:tcPr>
          <w:p w14:paraId="055E3BB3" w14:textId="77777777" w:rsidR="00C16917" w:rsidRPr="00C16917" w:rsidRDefault="00C16917" w:rsidP="00C16917">
            <w:pPr>
              <w:jc w:val="right"/>
              <w:rPr>
                <w:rFonts w:ascii="Arial" w:eastAsia="Times New Roman" w:hAnsi="Arial" w:cs="Arial"/>
                <w:color w:val="000000"/>
                <w:sz w:val="18"/>
                <w:szCs w:val="18"/>
                <w:lang w:eastAsia="en-GB"/>
              </w:rPr>
            </w:pPr>
          </w:p>
        </w:tc>
        <w:tc>
          <w:tcPr>
            <w:tcW w:w="1416" w:type="dxa"/>
            <w:tcBorders>
              <w:top w:val="nil"/>
              <w:left w:val="nil"/>
              <w:bottom w:val="nil"/>
              <w:right w:val="nil"/>
            </w:tcBorders>
            <w:shd w:val="clear" w:color="auto" w:fill="auto"/>
            <w:noWrap/>
            <w:vAlign w:val="bottom"/>
            <w:hideMark/>
          </w:tcPr>
          <w:p w14:paraId="0B24FEA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(7,242)</w:t>
            </w:r>
          </w:p>
        </w:tc>
        <w:tc>
          <w:tcPr>
            <w:tcW w:w="336" w:type="dxa"/>
            <w:tcBorders>
              <w:top w:val="nil"/>
              <w:left w:val="nil"/>
              <w:bottom w:val="nil"/>
              <w:right w:val="nil"/>
            </w:tcBorders>
            <w:shd w:val="clear" w:color="auto" w:fill="auto"/>
            <w:noWrap/>
            <w:vAlign w:val="bottom"/>
            <w:hideMark/>
          </w:tcPr>
          <w:p w14:paraId="2549D7C2" w14:textId="77777777" w:rsidR="00C16917" w:rsidRPr="00C16917" w:rsidRDefault="00C16917" w:rsidP="00C16917">
            <w:pPr>
              <w:jc w:val="right"/>
              <w:rPr>
                <w:rFonts w:ascii="Arial" w:eastAsia="Times New Roman" w:hAnsi="Arial" w:cs="Arial"/>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1CE702D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(203,956)</w:t>
            </w:r>
          </w:p>
        </w:tc>
      </w:tr>
      <w:tr w:rsidR="00C16917" w:rsidRPr="00C16917" w14:paraId="5ACC9499" w14:textId="77777777" w:rsidTr="004E0BDB">
        <w:trPr>
          <w:trHeight w:val="300"/>
        </w:trPr>
        <w:tc>
          <w:tcPr>
            <w:tcW w:w="3528" w:type="dxa"/>
            <w:tcBorders>
              <w:top w:val="nil"/>
              <w:left w:val="nil"/>
              <w:bottom w:val="nil"/>
              <w:right w:val="nil"/>
            </w:tcBorders>
            <w:shd w:val="clear" w:color="000000" w:fill="FFFFFF"/>
            <w:noWrap/>
            <w:vAlign w:val="bottom"/>
            <w:hideMark/>
          </w:tcPr>
          <w:p w14:paraId="498E4708"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Loss for the period before taxation</w:t>
            </w:r>
          </w:p>
        </w:tc>
        <w:tc>
          <w:tcPr>
            <w:tcW w:w="1356" w:type="dxa"/>
            <w:tcBorders>
              <w:top w:val="single" w:sz="4" w:space="0" w:color="auto"/>
              <w:left w:val="nil"/>
              <w:bottom w:val="nil"/>
              <w:right w:val="nil"/>
            </w:tcBorders>
            <w:shd w:val="clear" w:color="auto" w:fill="auto"/>
            <w:noWrap/>
            <w:vAlign w:val="bottom"/>
            <w:hideMark/>
          </w:tcPr>
          <w:p w14:paraId="7247DC0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(2,267,071)</w:t>
            </w:r>
          </w:p>
        </w:tc>
        <w:tc>
          <w:tcPr>
            <w:tcW w:w="336" w:type="dxa"/>
            <w:tcBorders>
              <w:top w:val="nil"/>
              <w:left w:val="nil"/>
              <w:bottom w:val="nil"/>
              <w:right w:val="nil"/>
            </w:tcBorders>
            <w:shd w:val="clear" w:color="auto" w:fill="auto"/>
            <w:noWrap/>
            <w:vAlign w:val="bottom"/>
            <w:hideMark/>
          </w:tcPr>
          <w:p w14:paraId="49D064B0" w14:textId="77777777" w:rsidR="00C16917" w:rsidRPr="00C16917" w:rsidRDefault="00C16917" w:rsidP="00C16917">
            <w:pPr>
              <w:jc w:val="right"/>
              <w:rPr>
                <w:rFonts w:ascii="Arial" w:eastAsia="Times New Roman" w:hAnsi="Arial" w:cs="Arial"/>
                <w:color w:val="000000"/>
                <w:sz w:val="18"/>
                <w:szCs w:val="18"/>
                <w:lang w:eastAsia="en-GB"/>
              </w:rPr>
            </w:pPr>
          </w:p>
        </w:tc>
        <w:tc>
          <w:tcPr>
            <w:tcW w:w="1536" w:type="dxa"/>
            <w:tcBorders>
              <w:top w:val="single" w:sz="4" w:space="0" w:color="auto"/>
              <w:left w:val="nil"/>
              <w:bottom w:val="nil"/>
              <w:right w:val="nil"/>
            </w:tcBorders>
            <w:shd w:val="clear" w:color="auto" w:fill="auto"/>
            <w:noWrap/>
            <w:vAlign w:val="bottom"/>
            <w:hideMark/>
          </w:tcPr>
          <w:p w14:paraId="5AB388A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(279,634)</w:t>
            </w:r>
          </w:p>
        </w:tc>
        <w:tc>
          <w:tcPr>
            <w:tcW w:w="336" w:type="dxa"/>
            <w:tcBorders>
              <w:top w:val="nil"/>
              <w:left w:val="nil"/>
              <w:bottom w:val="nil"/>
              <w:right w:val="nil"/>
            </w:tcBorders>
            <w:shd w:val="clear" w:color="auto" w:fill="auto"/>
            <w:noWrap/>
            <w:vAlign w:val="bottom"/>
            <w:hideMark/>
          </w:tcPr>
          <w:p w14:paraId="348F65C3" w14:textId="77777777" w:rsidR="00C16917" w:rsidRPr="00C16917" w:rsidRDefault="00C16917" w:rsidP="00C16917">
            <w:pPr>
              <w:jc w:val="right"/>
              <w:rPr>
                <w:rFonts w:ascii="Arial" w:eastAsia="Times New Roman" w:hAnsi="Arial" w:cs="Arial"/>
                <w:color w:val="000000"/>
                <w:sz w:val="18"/>
                <w:szCs w:val="18"/>
                <w:lang w:eastAsia="en-GB"/>
              </w:rPr>
            </w:pPr>
          </w:p>
        </w:tc>
        <w:tc>
          <w:tcPr>
            <w:tcW w:w="1416" w:type="dxa"/>
            <w:tcBorders>
              <w:top w:val="single" w:sz="4" w:space="0" w:color="auto"/>
              <w:left w:val="nil"/>
              <w:bottom w:val="nil"/>
              <w:right w:val="nil"/>
            </w:tcBorders>
            <w:shd w:val="clear" w:color="auto" w:fill="auto"/>
            <w:noWrap/>
            <w:vAlign w:val="bottom"/>
            <w:hideMark/>
          </w:tcPr>
          <w:p w14:paraId="7C3FA88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auto" w:fill="auto"/>
            <w:noWrap/>
            <w:vAlign w:val="bottom"/>
            <w:hideMark/>
          </w:tcPr>
          <w:p w14:paraId="31322AB3" w14:textId="77777777" w:rsidR="00C16917" w:rsidRPr="00C16917" w:rsidRDefault="00C16917" w:rsidP="00C16917">
            <w:pPr>
              <w:jc w:val="right"/>
              <w:rPr>
                <w:rFonts w:ascii="Arial" w:eastAsia="Times New Roman" w:hAnsi="Arial" w:cs="Arial"/>
                <w:color w:val="000000"/>
                <w:sz w:val="18"/>
                <w:szCs w:val="18"/>
                <w:lang w:eastAsia="en-GB"/>
              </w:rPr>
            </w:pPr>
          </w:p>
        </w:tc>
        <w:tc>
          <w:tcPr>
            <w:tcW w:w="1476" w:type="dxa"/>
            <w:tcBorders>
              <w:top w:val="single" w:sz="4" w:space="0" w:color="auto"/>
              <w:left w:val="nil"/>
              <w:bottom w:val="nil"/>
              <w:right w:val="nil"/>
            </w:tcBorders>
            <w:shd w:val="clear" w:color="auto" w:fill="auto"/>
            <w:noWrap/>
            <w:vAlign w:val="bottom"/>
            <w:hideMark/>
          </w:tcPr>
          <w:p w14:paraId="6C9CEA1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(2,546,705)</w:t>
            </w:r>
          </w:p>
        </w:tc>
      </w:tr>
      <w:tr w:rsidR="00C16917" w:rsidRPr="00C16917" w14:paraId="3F9B14F1" w14:textId="77777777" w:rsidTr="004E0BDB">
        <w:trPr>
          <w:trHeight w:val="300"/>
        </w:trPr>
        <w:tc>
          <w:tcPr>
            <w:tcW w:w="3528" w:type="dxa"/>
            <w:tcBorders>
              <w:top w:val="nil"/>
              <w:left w:val="nil"/>
              <w:bottom w:val="nil"/>
              <w:right w:val="nil"/>
            </w:tcBorders>
            <w:shd w:val="clear" w:color="000000" w:fill="FFFFFF"/>
            <w:noWrap/>
            <w:vAlign w:val="bottom"/>
            <w:hideMark/>
          </w:tcPr>
          <w:p w14:paraId="756D8653"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Tax credit / (expense)</w:t>
            </w:r>
          </w:p>
        </w:tc>
        <w:tc>
          <w:tcPr>
            <w:tcW w:w="1356" w:type="dxa"/>
            <w:tcBorders>
              <w:top w:val="nil"/>
              <w:left w:val="nil"/>
              <w:bottom w:val="nil"/>
              <w:right w:val="nil"/>
            </w:tcBorders>
            <w:shd w:val="clear" w:color="auto" w:fill="auto"/>
            <w:noWrap/>
            <w:vAlign w:val="bottom"/>
            <w:hideMark/>
          </w:tcPr>
          <w:p w14:paraId="05C708B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(3,429)</w:t>
            </w:r>
          </w:p>
        </w:tc>
        <w:tc>
          <w:tcPr>
            <w:tcW w:w="336" w:type="dxa"/>
            <w:tcBorders>
              <w:top w:val="nil"/>
              <w:left w:val="nil"/>
              <w:bottom w:val="nil"/>
              <w:right w:val="nil"/>
            </w:tcBorders>
            <w:shd w:val="clear" w:color="auto" w:fill="auto"/>
            <w:noWrap/>
            <w:vAlign w:val="bottom"/>
            <w:hideMark/>
          </w:tcPr>
          <w:p w14:paraId="3FA5A041" w14:textId="77777777" w:rsidR="00C16917" w:rsidRPr="00C16917" w:rsidRDefault="00C16917" w:rsidP="00C16917">
            <w:pPr>
              <w:jc w:val="right"/>
              <w:rPr>
                <w:rFonts w:ascii="Arial" w:eastAsia="Times New Roman" w:hAnsi="Arial" w:cs="Arial"/>
                <w:color w:val="000000"/>
                <w:sz w:val="18"/>
                <w:szCs w:val="18"/>
                <w:lang w:eastAsia="en-GB"/>
              </w:rPr>
            </w:pPr>
          </w:p>
        </w:tc>
        <w:tc>
          <w:tcPr>
            <w:tcW w:w="1536" w:type="dxa"/>
            <w:tcBorders>
              <w:top w:val="nil"/>
              <w:left w:val="nil"/>
              <w:bottom w:val="nil"/>
              <w:right w:val="nil"/>
            </w:tcBorders>
            <w:shd w:val="clear" w:color="auto" w:fill="auto"/>
            <w:noWrap/>
            <w:vAlign w:val="bottom"/>
            <w:hideMark/>
          </w:tcPr>
          <w:p w14:paraId="5001C6A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auto" w:fill="auto"/>
            <w:noWrap/>
            <w:vAlign w:val="bottom"/>
            <w:hideMark/>
          </w:tcPr>
          <w:p w14:paraId="6F2F348F" w14:textId="77777777" w:rsidR="00C16917" w:rsidRPr="00C16917" w:rsidRDefault="00C16917" w:rsidP="00C16917">
            <w:pPr>
              <w:jc w:val="right"/>
              <w:rPr>
                <w:rFonts w:ascii="Arial" w:eastAsia="Times New Roman" w:hAnsi="Arial" w:cs="Arial"/>
                <w:color w:val="000000"/>
                <w:sz w:val="18"/>
                <w:szCs w:val="18"/>
                <w:lang w:eastAsia="en-GB"/>
              </w:rPr>
            </w:pPr>
          </w:p>
        </w:tc>
        <w:tc>
          <w:tcPr>
            <w:tcW w:w="1416" w:type="dxa"/>
            <w:tcBorders>
              <w:top w:val="nil"/>
              <w:left w:val="nil"/>
              <w:bottom w:val="nil"/>
              <w:right w:val="nil"/>
            </w:tcBorders>
            <w:shd w:val="clear" w:color="auto" w:fill="auto"/>
            <w:noWrap/>
            <w:vAlign w:val="bottom"/>
            <w:hideMark/>
          </w:tcPr>
          <w:p w14:paraId="010032C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auto" w:fill="auto"/>
            <w:noWrap/>
            <w:vAlign w:val="bottom"/>
            <w:hideMark/>
          </w:tcPr>
          <w:p w14:paraId="7FA80A06" w14:textId="77777777" w:rsidR="00C16917" w:rsidRPr="00C16917" w:rsidRDefault="00C16917" w:rsidP="00C16917">
            <w:pPr>
              <w:jc w:val="right"/>
              <w:rPr>
                <w:rFonts w:ascii="Arial" w:eastAsia="Times New Roman" w:hAnsi="Arial" w:cs="Arial"/>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6C95884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(3,429)</w:t>
            </w:r>
          </w:p>
        </w:tc>
      </w:tr>
      <w:tr w:rsidR="00C16917" w:rsidRPr="00C16917" w14:paraId="16CF3A0C" w14:textId="77777777" w:rsidTr="004E0BDB">
        <w:trPr>
          <w:trHeight w:val="300"/>
        </w:trPr>
        <w:tc>
          <w:tcPr>
            <w:tcW w:w="3528" w:type="dxa"/>
            <w:tcBorders>
              <w:top w:val="nil"/>
              <w:left w:val="nil"/>
              <w:bottom w:val="nil"/>
              <w:right w:val="nil"/>
            </w:tcBorders>
            <w:shd w:val="clear" w:color="000000" w:fill="FFFFFF"/>
            <w:noWrap/>
            <w:vAlign w:val="bottom"/>
            <w:hideMark/>
          </w:tcPr>
          <w:p w14:paraId="3B7F3E16"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Loss for the Period</w:t>
            </w:r>
          </w:p>
        </w:tc>
        <w:tc>
          <w:tcPr>
            <w:tcW w:w="1356" w:type="dxa"/>
            <w:tcBorders>
              <w:top w:val="single" w:sz="4" w:space="0" w:color="auto"/>
              <w:left w:val="nil"/>
              <w:bottom w:val="nil"/>
              <w:right w:val="nil"/>
            </w:tcBorders>
            <w:shd w:val="clear" w:color="auto" w:fill="auto"/>
            <w:noWrap/>
            <w:vAlign w:val="bottom"/>
            <w:hideMark/>
          </w:tcPr>
          <w:p w14:paraId="1B7DB85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(2,270,500)</w:t>
            </w:r>
          </w:p>
        </w:tc>
        <w:tc>
          <w:tcPr>
            <w:tcW w:w="336" w:type="dxa"/>
            <w:tcBorders>
              <w:top w:val="nil"/>
              <w:left w:val="nil"/>
              <w:bottom w:val="nil"/>
              <w:right w:val="nil"/>
            </w:tcBorders>
            <w:shd w:val="clear" w:color="auto" w:fill="auto"/>
            <w:noWrap/>
            <w:vAlign w:val="bottom"/>
            <w:hideMark/>
          </w:tcPr>
          <w:p w14:paraId="4115E674" w14:textId="77777777" w:rsidR="00C16917" w:rsidRPr="00C16917" w:rsidRDefault="00C16917" w:rsidP="00C16917">
            <w:pPr>
              <w:jc w:val="right"/>
              <w:rPr>
                <w:rFonts w:ascii="Arial" w:eastAsia="Times New Roman" w:hAnsi="Arial" w:cs="Arial"/>
                <w:color w:val="000000"/>
                <w:sz w:val="18"/>
                <w:szCs w:val="18"/>
                <w:lang w:eastAsia="en-GB"/>
              </w:rPr>
            </w:pPr>
          </w:p>
        </w:tc>
        <w:tc>
          <w:tcPr>
            <w:tcW w:w="1536" w:type="dxa"/>
            <w:tcBorders>
              <w:top w:val="single" w:sz="4" w:space="0" w:color="auto"/>
              <w:left w:val="nil"/>
              <w:bottom w:val="nil"/>
              <w:right w:val="nil"/>
            </w:tcBorders>
            <w:shd w:val="clear" w:color="auto" w:fill="auto"/>
            <w:noWrap/>
            <w:vAlign w:val="bottom"/>
            <w:hideMark/>
          </w:tcPr>
          <w:p w14:paraId="0036CBD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(279,634)</w:t>
            </w:r>
          </w:p>
        </w:tc>
        <w:tc>
          <w:tcPr>
            <w:tcW w:w="336" w:type="dxa"/>
            <w:tcBorders>
              <w:top w:val="nil"/>
              <w:left w:val="nil"/>
              <w:bottom w:val="nil"/>
              <w:right w:val="nil"/>
            </w:tcBorders>
            <w:shd w:val="clear" w:color="auto" w:fill="auto"/>
            <w:noWrap/>
            <w:vAlign w:val="bottom"/>
            <w:hideMark/>
          </w:tcPr>
          <w:p w14:paraId="5137509F" w14:textId="77777777" w:rsidR="00C16917" w:rsidRPr="00C16917" w:rsidRDefault="00C16917" w:rsidP="00C16917">
            <w:pPr>
              <w:jc w:val="right"/>
              <w:rPr>
                <w:rFonts w:ascii="Arial" w:eastAsia="Times New Roman" w:hAnsi="Arial" w:cs="Arial"/>
                <w:color w:val="000000"/>
                <w:sz w:val="18"/>
                <w:szCs w:val="18"/>
                <w:lang w:eastAsia="en-GB"/>
              </w:rPr>
            </w:pPr>
          </w:p>
        </w:tc>
        <w:tc>
          <w:tcPr>
            <w:tcW w:w="1416" w:type="dxa"/>
            <w:tcBorders>
              <w:top w:val="single" w:sz="4" w:space="0" w:color="auto"/>
              <w:left w:val="nil"/>
              <w:bottom w:val="nil"/>
              <w:right w:val="nil"/>
            </w:tcBorders>
            <w:shd w:val="clear" w:color="auto" w:fill="auto"/>
            <w:noWrap/>
            <w:vAlign w:val="bottom"/>
            <w:hideMark/>
          </w:tcPr>
          <w:p w14:paraId="521CC93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auto" w:fill="auto"/>
            <w:noWrap/>
            <w:vAlign w:val="bottom"/>
            <w:hideMark/>
          </w:tcPr>
          <w:p w14:paraId="356028F5" w14:textId="77777777" w:rsidR="00C16917" w:rsidRPr="00C16917" w:rsidRDefault="00C16917" w:rsidP="00C16917">
            <w:pPr>
              <w:jc w:val="right"/>
              <w:rPr>
                <w:rFonts w:ascii="Arial" w:eastAsia="Times New Roman" w:hAnsi="Arial" w:cs="Arial"/>
                <w:color w:val="000000"/>
                <w:sz w:val="18"/>
                <w:szCs w:val="18"/>
                <w:lang w:eastAsia="en-GB"/>
              </w:rPr>
            </w:pPr>
          </w:p>
        </w:tc>
        <w:tc>
          <w:tcPr>
            <w:tcW w:w="1476" w:type="dxa"/>
            <w:tcBorders>
              <w:top w:val="single" w:sz="4" w:space="0" w:color="auto"/>
              <w:left w:val="nil"/>
              <w:bottom w:val="nil"/>
              <w:right w:val="nil"/>
            </w:tcBorders>
            <w:shd w:val="clear" w:color="auto" w:fill="auto"/>
            <w:noWrap/>
            <w:vAlign w:val="bottom"/>
            <w:hideMark/>
          </w:tcPr>
          <w:p w14:paraId="4510210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(2,550,134)</w:t>
            </w:r>
          </w:p>
        </w:tc>
      </w:tr>
      <w:tr w:rsidR="00C16917" w:rsidRPr="00C16917" w14:paraId="3F38B2DD" w14:textId="77777777" w:rsidTr="004E0BDB">
        <w:trPr>
          <w:trHeight w:val="135"/>
        </w:trPr>
        <w:tc>
          <w:tcPr>
            <w:tcW w:w="3528" w:type="dxa"/>
            <w:tcBorders>
              <w:top w:val="nil"/>
              <w:left w:val="nil"/>
              <w:bottom w:val="nil"/>
              <w:right w:val="nil"/>
            </w:tcBorders>
            <w:shd w:val="clear" w:color="000000" w:fill="FFFFFF"/>
            <w:noWrap/>
            <w:vAlign w:val="bottom"/>
            <w:hideMark/>
          </w:tcPr>
          <w:p w14:paraId="26F29C8D"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356" w:type="dxa"/>
            <w:tcBorders>
              <w:top w:val="nil"/>
              <w:left w:val="nil"/>
              <w:bottom w:val="nil"/>
              <w:right w:val="nil"/>
            </w:tcBorders>
            <w:shd w:val="clear" w:color="auto" w:fill="auto"/>
            <w:noWrap/>
            <w:vAlign w:val="bottom"/>
            <w:hideMark/>
          </w:tcPr>
          <w:p w14:paraId="446C9DEC" w14:textId="77777777" w:rsidR="00C16917" w:rsidRPr="00C16917" w:rsidRDefault="00C16917" w:rsidP="00C16917">
            <w:pPr>
              <w:jc w:val="right"/>
              <w:rPr>
                <w:rFonts w:ascii="Arial" w:eastAsia="Times New Roman" w:hAnsi="Arial" w:cs="Arial"/>
                <w:color w:val="000000"/>
                <w:sz w:val="18"/>
                <w:szCs w:val="18"/>
                <w:lang w:eastAsia="en-GB"/>
              </w:rPr>
            </w:pPr>
          </w:p>
        </w:tc>
        <w:tc>
          <w:tcPr>
            <w:tcW w:w="336" w:type="dxa"/>
            <w:tcBorders>
              <w:top w:val="nil"/>
              <w:left w:val="nil"/>
              <w:bottom w:val="nil"/>
              <w:right w:val="nil"/>
            </w:tcBorders>
            <w:shd w:val="clear" w:color="auto" w:fill="auto"/>
            <w:noWrap/>
            <w:vAlign w:val="bottom"/>
            <w:hideMark/>
          </w:tcPr>
          <w:p w14:paraId="15F33244"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536" w:type="dxa"/>
            <w:tcBorders>
              <w:top w:val="nil"/>
              <w:left w:val="nil"/>
              <w:bottom w:val="nil"/>
              <w:right w:val="nil"/>
            </w:tcBorders>
            <w:shd w:val="clear" w:color="auto" w:fill="auto"/>
            <w:noWrap/>
            <w:vAlign w:val="bottom"/>
            <w:hideMark/>
          </w:tcPr>
          <w:p w14:paraId="2DDC11C7"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6EA2C62C"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416" w:type="dxa"/>
            <w:tcBorders>
              <w:top w:val="nil"/>
              <w:left w:val="nil"/>
              <w:bottom w:val="nil"/>
              <w:right w:val="nil"/>
            </w:tcBorders>
            <w:shd w:val="clear" w:color="auto" w:fill="auto"/>
            <w:noWrap/>
            <w:vAlign w:val="bottom"/>
            <w:hideMark/>
          </w:tcPr>
          <w:p w14:paraId="75997FBD"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1CC67C4F"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476" w:type="dxa"/>
            <w:tcBorders>
              <w:top w:val="nil"/>
              <w:left w:val="nil"/>
              <w:bottom w:val="nil"/>
              <w:right w:val="nil"/>
            </w:tcBorders>
            <w:shd w:val="clear" w:color="auto" w:fill="auto"/>
            <w:noWrap/>
            <w:vAlign w:val="bottom"/>
            <w:hideMark/>
          </w:tcPr>
          <w:p w14:paraId="059BA5EA" w14:textId="77777777" w:rsidR="00C16917" w:rsidRPr="00C16917" w:rsidRDefault="00C16917" w:rsidP="00C16917">
            <w:pPr>
              <w:jc w:val="right"/>
              <w:rPr>
                <w:rFonts w:ascii="Times New Roman" w:eastAsia="Times New Roman" w:hAnsi="Times New Roman" w:cs="Times New Roman"/>
                <w:sz w:val="18"/>
                <w:szCs w:val="18"/>
                <w:lang w:eastAsia="en-GB"/>
              </w:rPr>
            </w:pPr>
          </w:p>
        </w:tc>
      </w:tr>
      <w:tr w:rsidR="00C16917" w:rsidRPr="00C16917" w14:paraId="4D011E0B" w14:textId="77777777" w:rsidTr="004E0BDB">
        <w:trPr>
          <w:trHeight w:val="300"/>
        </w:trPr>
        <w:tc>
          <w:tcPr>
            <w:tcW w:w="3528" w:type="dxa"/>
            <w:tcBorders>
              <w:top w:val="nil"/>
              <w:left w:val="nil"/>
              <w:bottom w:val="nil"/>
              <w:right w:val="nil"/>
            </w:tcBorders>
            <w:shd w:val="clear" w:color="000000" w:fill="FFFFFF"/>
            <w:noWrap/>
            <w:vAlign w:val="bottom"/>
            <w:hideMark/>
          </w:tcPr>
          <w:p w14:paraId="7D328C3E"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Total Comprehensive Loss</w:t>
            </w:r>
          </w:p>
        </w:tc>
        <w:tc>
          <w:tcPr>
            <w:tcW w:w="1356" w:type="dxa"/>
            <w:tcBorders>
              <w:top w:val="nil"/>
              <w:left w:val="nil"/>
              <w:bottom w:val="nil"/>
              <w:right w:val="nil"/>
            </w:tcBorders>
            <w:shd w:val="clear" w:color="auto" w:fill="auto"/>
            <w:noWrap/>
            <w:vAlign w:val="bottom"/>
            <w:hideMark/>
          </w:tcPr>
          <w:p w14:paraId="173B1D1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(2,269,052)</w:t>
            </w:r>
          </w:p>
        </w:tc>
        <w:tc>
          <w:tcPr>
            <w:tcW w:w="336" w:type="dxa"/>
            <w:tcBorders>
              <w:top w:val="nil"/>
              <w:left w:val="nil"/>
              <w:bottom w:val="nil"/>
              <w:right w:val="nil"/>
            </w:tcBorders>
            <w:shd w:val="clear" w:color="auto" w:fill="auto"/>
            <w:noWrap/>
            <w:vAlign w:val="bottom"/>
            <w:hideMark/>
          </w:tcPr>
          <w:p w14:paraId="51D6B013" w14:textId="77777777" w:rsidR="00C16917" w:rsidRPr="00C16917" w:rsidRDefault="00C16917" w:rsidP="00C16917">
            <w:pPr>
              <w:jc w:val="right"/>
              <w:rPr>
                <w:rFonts w:ascii="Arial" w:eastAsia="Times New Roman" w:hAnsi="Arial" w:cs="Arial"/>
                <w:color w:val="000000"/>
                <w:sz w:val="18"/>
                <w:szCs w:val="18"/>
                <w:lang w:eastAsia="en-GB"/>
              </w:rPr>
            </w:pPr>
          </w:p>
        </w:tc>
        <w:tc>
          <w:tcPr>
            <w:tcW w:w="1536" w:type="dxa"/>
            <w:tcBorders>
              <w:top w:val="nil"/>
              <w:left w:val="nil"/>
              <w:bottom w:val="nil"/>
              <w:right w:val="nil"/>
            </w:tcBorders>
            <w:shd w:val="clear" w:color="auto" w:fill="auto"/>
            <w:noWrap/>
            <w:vAlign w:val="bottom"/>
            <w:hideMark/>
          </w:tcPr>
          <w:p w14:paraId="342DAAC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(279,634)</w:t>
            </w:r>
          </w:p>
        </w:tc>
        <w:tc>
          <w:tcPr>
            <w:tcW w:w="336" w:type="dxa"/>
            <w:tcBorders>
              <w:top w:val="nil"/>
              <w:left w:val="nil"/>
              <w:bottom w:val="nil"/>
              <w:right w:val="nil"/>
            </w:tcBorders>
            <w:shd w:val="clear" w:color="auto" w:fill="auto"/>
            <w:noWrap/>
            <w:vAlign w:val="bottom"/>
            <w:hideMark/>
          </w:tcPr>
          <w:p w14:paraId="56FCB6DB" w14:textId="77777777" w:rsidR="00C16917" w:rsidRPr="00C16917" w:rsidRDefault="00C16917" w:rsidP="00C16917">
            <w:pPr>
              <w:jc w:val="right"/>
              <w:rPr>
                <w:rFonts w:ascii="Arial" w:eastAsia="Times New Roman" w:hAnsi="Arial" w:cs="Arial"/>
                <w:color w:val="000000"/>
                <w:sz w:val="18"/>
                <w:szCs w:val="18"/>
                <w:lang w:eastAsia="en-GB"/>
              </w:rPr>
            </w:pPr>
          </w:p>
        </w:tc>
        <w:tc>
          <w:tcPr>
            <w:tcW w:w="1416" w:type="dxa"/>
            <w:tcBorders>
              <w:top w:val="nil"/>
              <w:left w:val="nil"/>
              <w:bottom w:val="nil"/>
              <w:right w:val="nil"/>
            </w:tcBorders>
            <w:shd w:val="clear" w:color="auto" w:fill="auto"/>
            <w:noWrap/>
            <w:vAlign w:val="bottom"/>
            <w:hideMark/>
          </w:tcPr>
          <w:p w14:paraId="37FFDC5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auto" w:fill="auto"/>
            <w:noWrap/>
            <w:vAlign w:val="bottom"/>
            <w:hideMark/>
          </w:tcPr>
          <w:p w14:paraId="6DB55F01" w14:textId="77777777" w:rsidR="00C16917" w:rsidRPr="00C16917" w:rsidRDefault="00C16917" w:rsidP="00C16917">
            <w:pPr>
              <w:jc w:val="right"/>
              <w:rPr>
                <w:rFonts w:ascii="Arial" w:eastAsia="Times New Roman" w:hAnsi="Arial" w:cs="Arial"/>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620AA24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(2,548,686)</w:t>
            </w:r>
          </w:p>
        </w:tc>
      </w:tr>
      <w:tr w:rsidR="00C16917" w:rsidRPr="00C16917" w14:paraId="6298C38E" w14:textId="77777777" w:rsidTr="004E0BDB">
        <w:trPr>
          <w:trHeight w:val="135"/>
        </w:trPr>
        <w:tc>
          <w:tcPr>
            <w:tcW w:w="3528" w:type="dxa"/>
            <w:tcBorders>
              <w:top w:val="nil"/>
              <w:left w:val="nil"/>
              <w:bottom w:val="nil"/>
              <w:right w:val="nil"/>
            </w:tcBorders>
            <w:shd w:val="clear" w:color="000000" w:fill="FFFFFF"/>
            <w:noWrap/>
            <w:vAlign w:val="bottom"/>
          </w:tcPr>
          <w:p w14:paraId="3EEA5D12" w14:textId="77777777" w:rsidR="00C16917" w:rsidRPr="00C16917" w:rsidRDefault="00C16917" w:rsidP="00C16917">
            <w:pPr>
              <w:rPr>
                <w:rFonts w:ascii="Arial" w:eastAsia="Times New Roman" w:hAnsi="Arial" w:cs="Arial"/>
                <w:color w:val="000000"/>
                <w:sz w:val="18"/>
                <w:szCs w:val="18"/>
                <w:lang w:eastAsia="en-GB"/>
              </w:rPr>
            </w:pPr>
          </w:p>
        </w:tc>
        <w:tc>
          <w:tcPr>
            <w:tcW w:w="1356" w:type="dxa"/>
            <w:tcBorders>
              <w:top w:val="nil"/>
              <w:left w:val="nil"/>
              <w:bottom w:val="nil"/>
              <w:right w:val="nil"/>
            </w:tcBorders>
            <w:shd w:val="clear" w:color="auto" w:fill="auto"/>
            <w:noWrap/>
            <w:vAlign w:val="bottom"/>
            <w:hideMark/>
          </w:tcPr>
          <w:p w14:paraId="4001438C" w14:textId="77777777" w:rsidR="00C16917" w:rsidRPr="00C16917" w:rsidRDefault="00C16917" w:rsidP="00C16917">
            <w:pPr>
              <w:jc w:val="right"/>
              <w:rPr>
                <w:rFonts w:ascii="Arial" w:eastAsia="Times New Roman" w:hAnsi="Arial" w:cs="Arial"/>
                <w:color w:val="000000"/>
                <w:sz w:val="18"/>
                <w:szCs w:val="18"/>
                <w:lang w:eastAsia="en-GB"/>
              </w:rPr>
            </w:pPr>
          </w:p>
        </w:tc>
        <w:tc>
          <w:tcPr>
            <w:tcW w:w="336" w:type="dxa"/>
            <w:tcBorders>
              <w:top w:val="nil"/>
              <w:left w:val="nil"/>
              <w:bottom w:val="nil"/>
              <w:right w:val="nil"/>
            </w:tcBorders>
            <w:shd w:val="clear" w:color="auto" w:fill="auto"/>
            <w:noWrap/>
            <w:vAlign w:val="bottom"/>
            <w:hideMark/>
          </w:tcPr>
          <w:p w14:paraId="0B891AB1"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536" w:type="dxa"/>
            <w:tcBorders>
              <w:top w:val="nil"/>
              <w:left w:val="nil"/>
              <w:bottom w:val="nil"/>
              <w:right w:val="nil"/>
            </w:tcBorders>
            <w:shd w:val="clear" w:color="auto" w:fill="auto"/>
            <w:noWrap/>
            <w:vAlign w:val="bottom"/>
            <w:hideMark/>
          </w:tcPr>
          <w:p w14:paraId="25D1C10F"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7AE81E3C"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416" w:type="dxa"/>
            <w:tcBorders>
              <w:top w:val="nil"/>
              <w:left w:val="nil"/>
              <w:bottom w:val="nil"/>
              <w:right w:val="nil"/>
            </w:tcBorders>
            <w:shd w:val="clear" w:color="auto" w:fill="auto"/>
            <w:noWrap/>
            <w:vAlign w:val="bottom"/>
            <w:hideMark/>
          </w:tcPr>
          <w:p w14:paraId="35DCD012"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73270825"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476" w:type="dxa"/>
            <w:tcBorders>
              <w:top w:val="nil"/>
              <w:left w:val="nil"/>
              <w:bottom w:val="nil"/>
              <w:right w:val="nil"/>
            </w:tcBorders>
            <w:shd w:val="clear" w:color="auto" w:fill="auto"/>
            <w:noWrap/>
            <w:vAlign w:val="bottom"/>
            <w:hideMark/>
          </w:tcPr>
          <w:p w14:paraId="3B7069D4" w14:textId="77777777" w:rsidR="00C16917" w:rsidRPr="00C16917" w:rsidRDefault="00C16917" w:rsidP="00C16917">
            <w:pPr>
              <w:jc w:val="right"/>
              <w:rPr>
                <w:rFonts w:ascii="Times New Roman" w:eastAsia="Times New Roman" w:hAnsi="Times New Roman" w:cs="Times New Roman"/>
                <w:sz w:val="18"/>
                <w:szCs w:val="18"/>
                <w:lang w:eastAsia="en-GB"/>
              </w:rPr>
            </w:pPr>
          </w:p>
        </w:tc>
      </w:tr>
      <w:tr w:rsidR="00C16917" w:rsidRPr="00C16917" w14:paraId="7E18D700" w14:textId="77777777" w:rsidTr="004E0BDB">
        <w:trPr>
          <w:trHeight w:val="300"/>
        </w:trPr>
        <w:tc>
          <w:tcPr>
            <w:tcW w:w="3528" w:type="dxa"/>
            <w:tcBorders>
              <w:top w:val="nil"/>
              <w:left w:val="nil"/>
              <w:bottom w:val="nil"/>
              <w:right w:val="nil"/>
            </w:tcBorders>
            <w:shd w:val="clear" w:color="000000" w:fill="FFFFFF"/>
            <w:noWrap/>
            <w:vAlign w:val="bottom"/>
            <w:hideMark/>
          </w:tcPr>
          <w:p w14:paraId="1992FAC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Segment assets</w:t>
            </w:r>
          </w:p>
        </w:tc>
        <w:tc>
          <w:tcPr>
            <w:tcW w:w="1356" w:type="dxa"/>
            <w:tcBorders>
              <w:top w:val="nil"/>
              <w:left w:val="nil"/>
              <w:bottom w:val="nil"/>
              <w:right w:val="nil"/>
            </w:tcBorders>
            <w:shd w:val="clear" w:color="auto" w:fill="auto"/>
            <w:noWrap/>
            <w:vAlign w:val="bottom"/>
            <w:hideMark/>
          </w:tcPr>
          <w:p w14:paraId="36AA5B4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10,237,468 </w:t>
            </w:r>
          </w:p>
        </w:tc>
        <w:tc>
          <w:tcPr>
            <w:tcW w:w="336" w:type="dxa"/>
            <w:tcBorders>
              <w:top w:val="nil"/>
              <w:left w:val="nil"/>
              <w:bottom w:val="nil"/>
              <w:right w:val="nil"/>
            </w:tcBorders>
            <w:shd w:val="clear" w:color="auto" w:fill="auto"/>
            <w:noWrap/>
            <w:vAlign w:val="bottom"/>
            <w:hideMark/>
          </w:tcPr>
          <w:p w14:paraId="407BE611" w14:textId="77777777" w:rsidR="00C16917" w:rsidRPr="00C16917" w:rsidRDefault="00C16917" w:rsidP="00C16917">
            <w:pPr>
              <w:jc w:val="right"/>
              <w:rPr>
                <w:rFonts w:ascii="Arial" w:eastAsia="Times New Roman" w:hAnsi="Arial" w:cs="Arial"/>
                <w:color w:val="000000"/>
                <w:sz w:val="18"/>
                <w:szCs w:val="18"/>
                <w:lang w:eastAsia="en-GB"/>
              </w:rPr>
            </w:pPr>
          </w:p>
        </w:tc>
        <w:tc>
          <w:tcPr>
            <w:tcW w:w="1536" w:type="dxa"/>
            <w:tcBorders>
              <w:top w:val="nil"/>
              <w:left w:val="nil"/>
              <w:bottom w:val="nil"/>
              <w:right w:val="nil"/>
            </w:tcBorders>
            <w:shd w:val="clear" w:color="auto" w:fill="auto"/>
            <w:noWrap/>
            <w:vAlign w:val="bottom"/>
            <w:hideMark/>
          </w:tcPr>
          <w:p w14:paraId="6C35F40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1,738,105 </w:t>
            </w:r>
          </w:p>
        </w:tc>
        <w:tc>
          <w:tcPr>
            <w:tcW w:w="336" w:type="dxa"/>
            <w:tcBorders>
              <w:top w:val="nil"/>
              <w:left w:val="nil"/>
              <w:bottom w:val="nil"/>
              <w:right w:val="nil"/>
            </w:tcBorders>
            <w:shd w:val="clear" w:color="auto" w:fill="auto"/>
            <w:noWrap/>
            <w:vAlign w:val="bottom"/>
            <w:hideMark/>
          </w:tcPr>
          <w:p w14:paraId="6CDF0F1F" w14:textId="77777777" w:rsidR="00C16917" w:rsidRPr="00C16917" w:rsidRDefault="00C16917" w:rsidP="00C16917">
            <w:pPr>
              <w:jc w:val="right"/>
              <w:rPr>
                <w:rFonts w:ascii="Arial" w:eastAsia="Times New Roman" w:hAnsi="Arial" w:cs="Arial"/>
                <w:color w:val="000000"/>
                <w:sz w:val="18"/>
                <w:szCs w:val="18"/>
                <w:lang w:eastAsia="en-GB"/>
              </w:rPr>
            </w:pPr>
          </w:p>
        </w:tc>
        <w:tc>
          <w:tcPr>
            <w:tcW w:w="1416" w:type="dxa"/>
            <w:tcBorders>
              <w:top w:val="nil"/>
              <w:left w:val="nil"/>
              <w:bottom w:val="nil"/>
              <w:right w:val="nil"/>
            </w:tcBorders>
            <w:shd w:val="clear" w:color="auto" w:fill="auto"/>
            <w:noWrap/>
            <w:vAlign w:val="bottom"/>
            <w:hideMark/>
          </w:tcPr>
          <w:p w14:paraId="4454182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(5,888,146)</w:t>
            </w:r>
          </w:p>
        </w:tc>
        <w:tc>
          <w:tcPr>
            <w:tcW w:w="336" w:type="dxa"/>
            <w:tcBorders>
              <w:top w:val="nil"/>
              <w:left w:val="nil"/>
              <w:bottom w:val="nil"/>
              <w:right w:val="nil"/>
            </w:tcBorders>
            <w:shd w:val="clear" w:color="auto" w:fill="auto"/>
            <w:noWrap/>
            <w:vAlign w:val="bottom"/>
            <w:hideMark/>
          </w:tcPr>
          <w:p w14:paraId="692FDF7E" w14:textId="77777777" w:rsidR="00C16917" w:rsidRPr="00C16917" w:rsidRDefault="00C16917" w:rsidP="00C16917">
            <w:pPr>
              <w:jc w:val="right"/>
              <w:rPr>
                <w:rFonts w:ascii="Arial" w:eastAsia="Times New Roman" w:hAnsi="Arial" w:cs="Arial"/>
                <w:color w:val="000000"/>
                <w:sz w:val="18"/>
                <w:szCs w:val="18"/>
                <w:lang w:eastAsia="en-GB"/>
              </w:rPr>
            </w:pPr>
          </w:p>
        </w:tc>
        <w:tc>
          <w:tcPr>
            <w:tcW w:w="1476" w:type="dxa"/>
            <w:tcBorders>
              <w:top w:val="nil"/>
              <w:left w:val="nil"/>
              <w:bottom w:val="nil"/>
              <w:right w:val="nil"/>
            </w:tcBorders>
            <w:shd w:val="clear" w:color="auto" w:fill="auto"/>
            <w:noWrap/>
            <w:vAlign w:val="bottom"/>
            <w:hideMark/>
          </w:tcPr>
          <w:p w14:paraId="6C9DD59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6,087,427 </w:t>
            </w:r>
          </w:p>
        </w:tc>
      </w:tr>
      <w:tr w:rsidR="00C16917" w:rsidRPr="00C16917" w14:paraId="52577525" w14:textId="77777777" w:rsidTr="004E0BDB">
        <w:trPr>
          <w:trHeight w:val="300"/>
        </w:trPr>
        <w:tc>
          <w:tcPr>
            <w:tcW w:w="3528" w:type="dxa"/>
            <w:tcBorders>
              <w:top w:val="nil"/>
              <w:left w:val="nil"/>
              <w:bottom w:val="nil"/>
              <w:right w:val="nil"/>
            </w:tcBorders>
            <w:shd w:val="clear" w:color="000000" w:fill="FFFFFF"/>
            <w:noWrap/>
            <w:vAlign w:val="bottom"/>
            <w:hideMark/>
          </w:tcPr>
          <w:p w14:paraId="19FD1BA8"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Segment liabilities</w:t>
            </w:r>
          </w:p>
        </w:tc>
        <w:tc>
          <w:tcPr>
            <w:tcW w:w="1356" w:type="dxa"/>
            <w:tcBorders>
              <w:top w:val="nil"/>
              <w:left w:val="nil"/>
              <w:bottom w:val="nil"/>
              <w:right w:val="nil"/>
            </w:tcBorders>
            <w:shd w:val="clear" w:color="000000" w:fill="FFFFFF"/>
            <w:noWrap/>
            <w:vAlign w:val="bottom"/>
            <w:hideMark/>
          </w:tcPr>
          <w:p w14:paraId="1E1AAAD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4,052,078 </w:t>
            </w:r>
          </w:p>
        </w:tc>
        <w:tc>
          <w:tcPr>
            <w:tcW w:w="336" w:type="dxa"/>
            <w:tcBorders>
              <w:top w:val="nil"/>
              <w:left w:val="nil"/>
              <w:bottom w:val="nil"/>
              <w:right w:val="nil"/>
            </w:tcBorders>
            <w:shd w:val="clear" w:color="000000" w:fill="FFFFFF"/>
            <w:noWrap/>
            <w:vAlign w:val="bottom"/>
            <w:hideMark/>
          </w:tcPr>
          <w:p w14:paraId="0019A7E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734BAEB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3,240,974 </w:t>
            </w:r>
          </w:p>
        </w:tc>
        <w:tc>
          <w:tcPr>
            <w:tcW w:w="336" w:type="dxa"/>
            <w:tcBorders>
              <w:top w:val="nil"/>
              <w:left w:val="nil"/>
              <w:bottom w:val="nil"/>
              <w:right w:val="nil"/>
            </w:tcBorders>
            <w:shd w:val="clear" w:color="000000" w:fill="FFFFFF"/>
            <w:noWrap/>
            <w:vAlign w:val="bottom"/>
            <w:hideMark/>
          </w:tcPr>
          <w:p w14:paraId="397ACC9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3706CAB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(3,157,055)</w:t>
            </w:r>
          </w:p>
        </w:tc>
        <w:tc>
          <w:tcPr>
            <w:tcW w:w="336" w:type="dxa"/>
            <w:tcBorders>
              <w:top w:val="nil"/>
              <w:left w:val="nil"/>
              <w:bottom w:val="nil"/>
              <w:right w:val="nil"/>
            </w:tcBorders>
            <w:shd w:val="clear" w:color="000000" w:fill="FFFFFF"/>
            <w:noWrap/>
            <w:vAlign w:val="bottom"/>
            <w:hideMark/>
          </w:tcPr>
          <w:p w14:paraId="1A9C9C5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05275E4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4,135,997 </w:t>
            </w:r>
          </w:p>
        </w:tc>
      </w:tr>
      <w:tr w:rsidR="00C16917" w:rsidRPr="00C16917" w14:paraId="2EE36DC9" w14:textId="77777777" w:rsidTr="004E0BDB">
        <w:trPr>
          <w:trHeight w:val="135"/>
        </w:trPr>
        <w:tc>
          <w:tcPr>
            <w:tcW w:w="3528" w:type="dxa"/>
            <w:tcBorders>
              <w:top w:val="nil"/>
              <w:left w:val="nil"/>
              <w:bottom w:val="nil"/>
              <w:right w:val="nil"/>
            </w:tcBorders>
            <w:shd w:val="clear" w:color="000000" w:fill="FFFFFF"/>
            <w:noWrap/>
            <w:vAlign w:val="bottom"/>
            <w:hideMark/>
          </w:tcPr>
          <w:p w14:paraId="0035F99E"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356" w:type="dxa"/>
            <w:tcBorders>
              <w:top w:val="nil"/>
              <w:left w:val="nil"/>
              <w:bottom w:val="nil"/>
              <w:right w:val="nil"/>
            </w:tcBorders>
            <w:shd w:val="clear" w:color="000000" w:fill="FFFFFF"/>
            <w:noWrap/>
            <w:vAlign w:val="bottom"/>
            <w:hideMark/>
          </w:tcPr>
          <w:p w14:paraId="31B5C87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25D83B3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7363DDB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593D3BD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1D2DDE9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03C1B3E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3920803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463F0FA9" w14:textId="77777777" w:rsidTr="004E0BDB">
        <w:trPr>
          <w:trHeight w:val="300"/>
        </w:trPr>
        <w:tc>
          <w:tcPr>
            <w:tcW w:w="3528" w:type="dxa"/>
            <w:tcBorders>
              <w:top w:val="nil"/>
              <w:left w:val="nil"/>
              <w:bottom w:val="nil"/>
              <w:right w:val="nil"/>
            </w:tcBorders>
            <w:shd w:val="clear" w:color="000000" w:fill="FFFFFF"/>
            <w:noWrap/>
            <w:vAlign w:val="bottom"/>
            <w:hideMark/>
          </w:tcPr>
          <w:p w14:paraId="65F78D83"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EBITDA</w:t>
            </w:r>
          </w:p>
        </w:tc>
        <w:tc>
          <w:tcPr>
            <w:tcW w:w="1356" w:type="dxa"/>
            <w:tcBorders>
              <w:top w:val="nil"/>
              <w:left w:val="nil"/>
              <w:bottom w:val="nil"/>
              <w:right w:val="nil"/>
            </w:tcBorders>
            <w:shd w:val="clear" w:color="000000" w:fill="FFFFFF"/>
            <w:noWrap/>
            <w:vAlign w:val="bottom"/>
            <w:hideMark/>
          </w:tcPr>
          <w:p w14:paraId="64FCBE1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(1,816,723)</w:t>
            </w:r>
          </w:p>
        </w:tc>
        <w:tc>
          <w:tcPr>
            <w:tcW w:w="336" w:type="dxa"/>
            <w:tcBorders>
              <w:top w:val="nil"/>
              <w:left w:val="nil"/>
              <w:bottom w:val="nil"/>
              <w:right w:val="nil"/>
            </w:tcBorders>
            <w:shd w:val="clear" w:color="000000" w:fill="FFFFFF"/>
            <w:noWrap/>
            <w:vAlign w:val="bottom"/>
            <w:hideMark/>
          </w:tcPr>
          <w:p w14:paraId="4F1580F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0700C92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(325,505)</w:t>
            </w:r>
          </w:p>
        </w:tc>
        <w:tc>
          <w:tcPr>
            <w:tcW w:w="336" w:type="dxa"/>
            <w:tcBorders>
              <w:top w:val="nil"/>
              <w:left w:val="nil"/>
              <w:bottom w:val="nil"/>
              <w:right w:val="nil"/>
            </w:tcBorders>
            <w:shd w:val="clear" w:color="000000" w:fill="FFFFFF"/>
            <w:noWrap/>
            <w:vAlign w:val="bottom"/>
            <w:hideMark/>
          </w:tcPr>
          <w:p w14:paraId="44311BE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2B08651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7C1B7DC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45B4DAE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(2,142,228)</w:t>
            </w:r>
          </w:p>
        </w:tc>
      </w:tr>
      <w:tr w:rsidR="00C16917" w:rsidRPr="00C16917" w14:paraId="791B6F1D" w14:textId="77777777" w:rsidTr="004E0BDB">
        <w:trPr>
          <w:trHeight w:val="300"/>
        </w:trPr>
        <w:tc>
          <w:tcPr>
            <w:tcW w:w="3528" w:type="dxa"/>
            <w:tcBorders>
              <w:top w:val="nil"/>
              <w:left w:val="nil"/>
              <w:bottom w:val="nil"/>
              <w:right w:val="nil"/>
            </w:tcBorders>
            <w:shd w:val="clear" w:color="000000" w:fill="FFFFFF"/>
            <w:noWrap/>
            <w:vAlign w:val="bottom"/>
            <w:hideMark/>
          </w:tcPr>
          <w:p w14:paraId="7C489943"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lastRenderedPageBreak/>
              <w:t> </w:t>
            </w:r>
          </w:p>
        </w:tc>
        <w:tc>
          <w:tcPr>
            <w:tcW w:w="1356" w:type="dxa"/>
            <w:tcBorders>
              <w:top w:val="nil"/>
              <w:left w:val="nil"/>
              <w:bottom w:val="nil"/>
              <w:right w:val="nil"/>
            </w:tcBorders>
            <w:shd w:val="clear" w:color="000000" w:fill="FFFFFF"/>
            <w:noWrap/>
            <w:vAlign w:val="bottom"/>
            <w:hideMark/>
          </w:tcPr>
          <w:p w14:paraId="082C9B8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3256303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2F84F9C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1B6F704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1D325E7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305E771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330C4763" w14:textId="77777777" w:rsidR="00C16917" w:rsidRPr="00C16917" w:rsidRDefault="00C16917" w:rsidP="00C16917">
            <w:pPr>
              <w:jc w:val="right"/>
              <w:rPr>
                <w:rFonts w:ascii="Arial" w:eastAsia="Times New Roman" w:hAnsi="Arial" w:cs="Arial"/>
                <w:color w:val="FF0000"/>
                <w:sz w:val="18"/>
                <w:szCs w:val="18"/>
                <w:lang w:eastAsia="en-GB"/>
              </w:rPr>
            </w:pPr>
            <w:r w:rsidRPr="00C16917">
              <w:rPr>
                <w:rFonts w:ascii="Arial" w:eastAsia="Times New Roman" w:hAnsi="Arial" w:cs="Arial"/>
                <w:color w:val="FF0000"/>
                <w:sz w:val="18"/>
                <w:szCs w:val="18"/>
                <w:lang w:eastAsia="en-GB"/>
              </w:rPr>
              <w:t> </w:t>
            </w:r>
          </w:p>
        </w:tc>
      </w:tr>
      <w:tr w:rsidR="00C16917" w:rsidRPr="00C16917" w14:paraId="1CFC5B05" w14:textId="77777777" w:rsidTr="004E0BDB">
        <w:trPr>
          <w:trHeight w:val="1275"/>
        </w:trPr>
        <w:tc>
          <w:tcPr>
            <w:tcW w:w="3528" w:type="dxa"/>
            <w:tcBorders>
              <w:top w:val="nil"/>
              <w:left w:val="nil"/>
              <w:bottom w:val="nil"/>
              <w:right w:val="nil"/>
            </w:tcBorders>
            <w:shd w:val="clear" w:color="000000" w:fill="FFFFFF"/>
            <w:vAlign w:val="bottom"/>
            <w:hideMark/>
          </w:tcPr>
          <w:p w14:paraId="2C8296AF"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xml:space="preserve">Audited - year ended </w:t>
            </w:r>
            <w:r w:rsidRPr="00C16917">
              <w:rPr>
                <w:rFonts w:ascii="Arial" w:eastAsia="Times New Roman" w:hAnsi="Arial" w:cs="Arial"/>
                <w:b/>
                <w:bCs/>
                <w:color w:val="000000"/>
                <w:sz w:val="18"/>
                <w:szCs w:val="18"/>
                <w:lang w:eastAsia="en-GB"/>
              </w:rPr>
              <w:br/>
              <w:t>31 December 2022</w:t>
            </w:r>
          </w:p>
        </w:tc>
        <w:tc>
          <w:tcPr>
            <w:tcW w:w="1356" w:type="dxa"/>
            <w:tcBorders>
              <w:top w:val="nil"/>
              <w:left w:val="nil"/>
              <w:bottom w:val="nil"/>
              <w:right w:val="nil"/>
            </w:tcBorders>
            <w:shd w:val="clear" w:color="000000" w:fill="FFFFFF"/>
            <w:hideMark/>
          </w:tcPr>
          <w:p w14:paraId="28DB87D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Software product and Services and Engineeing Services</w:t>
            </w:r>
          </w:p>
        </w:tc>
        <w:tc>
          <w:tcPr>
            <w:tcW w:w="336" w:type="dxa"/>
            <w:tcBorders>
              <w:top w:val="nil"/>
              <w:left w:val="nil"/>
              <w:bottom w:val="nil"/>
              <w:right w:val="nil"/>
            </w:tcBorders>
            <w:shd w:val="clear" w:color="000000" w:fill="FFFFFF"/>
            <w:noWrap/>
            <w:vAlign w:val="bottom"/>
            <w:hideMark/>
          </w:tcPr>
          <w:p w14:paraId="08F671B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hideMark/>
          </w:tcPr>
          <w:p w14:paraId="7176091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Consulting and Managed Services</w:t>
            </w:r>
          </w:p>
        </w:tc>
        <w:tc>
          <w:tcPr>
            <w:tcW w:w="336" w:type="dxa"/>
            <w:tcBorders>
              <w:top w:val="nil"/>
              <w:left w:val="nil"/>
              <w:bottom w:val="nil"/>
              <w:right w:val="nil"/>
            </w:tcBorders>
            <w:shd w:val="clear" w:color="000000" w:fill="FFFFFF"/>
            <w:noWrap/>
            <w:vAlign w:val="bottom"/>
            <w:hideMark/>
          </w:tcPr>
          <w:p w14:paraId="5847C8B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hideMark/>
          </w:tcPr>
          <w:p w14:paraId="54EBFD0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Eliminations</w:t>
            </w:r>
          </w:p>
        </w:tc>
        <w:tc>
          <w:tcPr>
            <w:tcW w:w="336" w:type="dxa"/>
            <w:tcBorders>
              <w:top w:val="nil"/>
              <w:left w:val="nil"/>
              <w:bottom w:val="nil"/>
              <w:right w:val="nil"/>
            </w:tcBorders>
            <w:shd w:val="clear" w:color="000000" w:fill="FFFFFF"/>
            <w:noWrap/>
            <w:vAlign w:val="bottom"/>
            <w:hideMark/>
          </w:tcPr>
          <w:p w14:paraId="7C55F81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hideMark/>
          </w:tcPr>
          <w:p w14:paraId="091C47D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Total</w:t>
            </w:r>
          </w:p>
        </w:tc>
      </w:tr>
      <w:tr w:rsidR="00C16917" w:rsidRPr="00C16917" w14:paraId="2BE0E67B" w14:textId="77777777" w:rsidTr="004E0BDB">
        <w:trPr>
          <w:trHeight w:val="300"/>
        </w:trPr>
        <w:tc>
          <w:tcPr>
            <w:tcW w:w="3528" w:type="dxa"/>
            <w:tcBorders>
              <w:top w:val="nil"/>
              <w:left w:val="nil"/>
              <w:bottom w:val="nil"/>
              <w:right w:val="nil"/>
            </w:tcBorders>
            <w:shd w:val="clear" w:color="000000" w:fill="FFFFFF"/>
            <w:vAlign w:val="bottom"/>
            <w:hideMark/>
          </w:tcPr>
          <w:p w14:paraId="183CA1D7" w14:textId="77777777" w:rsidR="00C16917" w:rsidRPr="00C16917" w:rsidRDefault="00C16917" w:rsidP="00C16917">
            <w:pPr>
              <w:rPr>
                <w:rFonts w:ascii="Arial" w:eastAsia="Times New Roman" w:hAnsi="Arial" w:cs="Arial"/>
                <w:b/>
                <w:bCs/>
                <w:color w:val="000000"/>
                <w:sz w:val="18"/>
                <w:szCs w:val="18"/>
                <w:lang w:eastAsia="en-GB"/>
              </w:rPr>
            </w:pPr>
            <w:r w:rsidRPr="00C16917">
              <w:rPr>
                <w:rFonts w:ascii="Arial" w:eastAsia="Times New Roman" w:hAnsi="Arial" w:cs="Arial"/>
                <w:b/>
                <w:bCs/>
                <w:color w:val="000000"/>
                <w:sz w:val="18"/>
                <w:szCs w:val="18"/>
                <w:lang w:eastAsia="en-GB"/>
              </w:rPr>
              <w:t> </w:t>
            </w:r>
          </w:p>
        </w:tc>
        <w:tc>
          <w:tcPr>
            <w:tcW w:w="1356" w:type="dxa"/>
            <w:tcBorders>
              <w:top w:val="nil"/>
              <w:left w:val="nil"/>
              <w:bottom w:val="nil"/>
              <w:right w:val="nil"/>
            </w:tcBorders>
            <w:shd w:val="clear" w:color="000000" w:fill="FFFFFF"/>
            <w:hideMark/>
          </w:tcPr>
          <w:p w14:paraId="6919727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w:t>
            </w:r>
          </w:p>
        </w:tc>
        <w:tc>
          <w:tcPr>
            <w:tcW w:w="336" w:type="dxa"/>
            <w:tcBorders>
              <w:top w:val="nil"/>
              <w:left w:val="nil"/>
              <w:bottom w:val="nil"/>
              <w:right w:val="nil"/>
            </w:tcBorders>
            <w:shd w:val="clear" w:color="000000" w:fill="FFFFFF"/>
            <w:noWrap/>
            <w:vAlign w:val="bottom"/>
            <w:hideMark/>
          </w:tcPr>
          <w:p w14:paraId="10495CB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hideMark/>
          </w:tcPr>
          <w:p w14:paraId="6977446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w:t>
            </w:r>
          </w:p>
        </w:tc>
        <w:tc>
          <w:tcPr>
            <w:tcW w:w="336" w:type="dxa"/>
            <w:tcBorders>
              <w:top w:val="nil"/>
              <w:left w:val="nil"/>
              <w:bottom w:val="nil"/>
              <w:right w:val="nil"/>
            </w:tcBorders>
            <w:shd w:val="clear" w:color="000000" w:fill="FFFFFF"/>
            <w:noWrap/>
            <w:vAlign w:val="bottom"/>
            <w:hideMark/>
          </w:tcPr>
          <w:p w14:paraId="1F89094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hideMark/>
          </w:tcPr>
          <w:p w14:paraId="6735B00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w:t>
            </w:r>
          </w:p>
        </w:tc>
        <w:tc>
          <w:tcPr>
            <w:tcW w:w="336" w:type="dxa"/>
            <w:tcBorders>
              <w:top w:val="nil"/>
              <w:left w:val="nil"/>
              <w:bottom w:val="nil"/>
              <w:right w:val="nil"/>
            </w:tcBorders>
            <w:shd w:val="clear" w:color="000000" w:fill="FFFFFF"/>
            <w:noWrap/>
            <w:vAlign w:val="bottom"/>
            <w:hideMark/>
          </w:tcPr>
          <w:p w14:paraId="11AFB29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hideMark/>
          </w:tcPr>
          <w:p w14:paraId="1C63633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w:t>
            </w:r>
          </w:p>
        </w:tc>
      </w:tr>
      <w:tr w:rsidR="00C16917" w:rsidRPr="00C16917" w14:paraId="5390157A" w14:textId="77777777" w:rsidTr="004E0BDB">
        <w:trPr>
          <w:trHeight w:val="300"/>
        </w:trPr>
        <w:tc>
          <w:tcPr>
            <w:tcW w:w="3528" w:type="dxa"/>
            <w:tcBorders>
              <w:top w:val="nil"/>
              <w:left w:val="nil"/>
              <w:bottom w:val="nil"/>
              <w:right w:val="nil"/>
            </w:tcBorders>
            <w:shd w:val="clear" w:color="000000" w:fill="FFFFFF"/>
            <w:noWrap/>
            <w:vAlign w:val="bottom"/>
            <w:hideMark/>
          </w:tcPr>
          <w:p w14:paraId="6DF6BF71"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Revenue</w:t>
            </w:r>
          </w:p>
        </w:tc>
        <w:tc>
          <w:tcPr>
            <w:tcW w:w="1356" w:type="dxa"/>
            <w:tcBorders>
              <w:top w:val="nil"/>
              <w:left w:val="nil"/>
              <w:bottom w:val="nil"/>
              <w:right w:val="nil"/>
            </w:tcBorders>
            <w:shd w:val="clear" w:color="000000" w:fill="FFFFFF"/>
            <w:noWrap/>
            <w:vAlign w:val="bottom"/>
            <w:hideMark/>
          </w:tcPr>
          <w:p w14:paraId="2E1B4C2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634,116 </w:t>
            </w:r>
          </w:p>
        </w:tc>
        <w:tc>
          <w:tcPr>
            <w:tcW w:w="336" w:type="dxa"/>
            <w:tcBorders>
              <w:top w:val="nil"/>
              <w:left w:val="nil"/>
              <w:bottom w:val="nil"/>
              <w:right w:val="nil"/>
            </w:tcBorders>
            <w:shd w:val="clear" w:color="000000" w:fill="FFFFFF"/>
            <w:noWrap/>
            <w:vAlign w:val="bottom"/>
            <w:hideMark/>
          </w:tcPr>
          <w:p w14:paraId="684683E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743F5D8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3,131,103 </w:t>
            </w:r>
          </w:p>
        </w:tc>
        <w:tc>
          <w:tcPr>
            <w:tcW w:w="336" w:type="dxa"/>
            <w:tcBorders>
              <w:top w:val="nil"/>
              <w:left w:val="nil"/>
              <w:bottom w:val="nil"/>
              <w:right w:val="nil"/>
            </w:tcBorders>
            <w:shd w:val="clear" w:color="000000" w:fill="FFFFFF"/>
            <w:noWrap/>
            <w:vAlign w:val="bottom"/>
            <w:hideMark/>
          </w:tcPr>
          <w:p w14:paraId="3DF3123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310F185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(117,219)</w:t>
            </w:r>
          </w:p>
        </w:tc>
        <w:tc>
          <w:tcPr>
            <w:tcW w:w="336" w:type="dxa"/>
            <w:tcBorders>
              <w:top w:val="nil"/>
              <w:left w:val="nil"/>
              <w:bottom w:val="nil"/>
              <w:right w:val="nil"/>
            </w:tcBorders>
            <w:shd w:val="clear" w:color="000000" w:fill="FFFFFF"/>
            <w:noWrap/>
            <w:vAlign w:val="bottom"/>
            <w:hideMark/>
          </w:tcPr>
          <w:p w14:paraId="2B263A5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749A03C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3,648,000 </w:t>
            </w:r>
          </w:p>
        </w:tc>
      </w:tr>
      <w:tr w:rsidR="00C16917" w:rsidRPr="00C16917" w14:paraId="23003A22" w14:textId="77777777" w:rsidTr="004E0BDB">
        <w:trPr>
          <w:trHeight w:val="300"/>
        </w:trPr>
        <w:tc>
          <w:tcPr>
            <w:tcW w:w="3528" w:type="dxa"/>
            <w:tcBorders>
              <w:top w:val="nil"/>
              <w:left w:val="nil"/>
              <w:bottom w:val="nil"/>
              <w:right w:val="nil"/>
            </w:tcBorders>
            <w:shd w:val="clear" w:color="000000" w:fill="FFFFFF"/>
            <w:noWrap/>
            <w:vAlign w:val="bottom"/>
            <w:hideMark/>
          </w:tcPr>
          <w:p w14:paraId="5994D30B"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Cost of Sales</w:t>
            </w:r>
          </w:p>
        </w:tc>
        <w:tc>
          <w:tcPr>
            <w:tcW w:w="1356" w:type="dxa"/>
            <w:tcBorders>
              <w:top w:val="nil"/>
              <w:left w:val="nil"/>
              <w:bottom w:val="nil"/>
              <w:right w:val="nil"/>
            </w:tcBorders>
            <w:shd w:val="clear" w:color="000000" w:fill="FFFFFF"/>
            <w:noWrap/>
            <w:vAlign w:val="bottom"/>
            <w:hideMark/>
          </w:tcPr>
          <w:p w14:paraId="3D71322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(136,287)</w:t>
            </w:r>
          </w:p>
        </w:tc>
        <w:tc>
          <w:tcPr>
            <w:tcW w:w="336" w:type="dxa"/>
            <w:tcBorders>
              <w:top w:val="nil"/>
              <w:left w:val="nil"/>
              <w:bottom w:val="nil"/>
              <w:right w:val="nil"/>
            </w:tcBorders>
            <w:shd w:val="clear" w:color="000000" w:fill="FFFFFF"/>
            <w:noWrap/>
            <w:vAlign w:val="bottom"/>
            <w:hideMark/>
          </w:tcPr>
          <w:p w14:paraId="3A9DBDE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508A7E6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(2,619,375)</w:t>
            </w:r>
          </w:p>
        </w:tc>
        <w:tc>
          <w:tcPr>
            <w:tcW w:w="336" w:type="dxa"/>
            <w:tcBorders>
              <w:top w:val="nil"/>
              <w:left w:val="nil"/>
              <w:bottom w:val="nil"/>
              <w:right w:val="nil"/>
            </w:tcBorders>
            <w:shd w:val="clear" w:color="000000" w:fill="FFFFFF"/>
            <w:noWrap/>
            <w:vAlign w:val="bottom"/>
            <w:hideMark/>
          </w:tcPr>
          <w:p w14:paraId="6C1F7C6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0EF4262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4767882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69DECA3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(2,755,662)</w:t>
            </w:r>
          </w:p>
        </w:tc>
      </w:tr>
      <w:tr w:rsidR="00C16917" w:rsidRPr="00C16917" w14:paraId="4C4CBA58" w14:textId="77777777" w:rsidTr="004E0BDB">
        <w:trPr>
          <w:trHeight w:val="300"/>
        </w:trPr>
        <w:tc>
          <w:tcPr>
            <w:tcW w:w="3528" w:type="dxa"/>
            <w:tcBorders>
              <w:top w:val="nil"/>
              <w:left w:val="nil"/>
              <w:bottom w:val="nil"/>
              <w:right w:val="nil"/>
            </w:tcBorders>
            <w:shd w:val="clear" w:color="000000" w:fill="FFFFFF"/>
            <w:noWrap/>
            <w:vAlign w:val="bottom"/>
            <w:hideMark/>
          </w:tcPr>
          <w:p w14:paraId="5AC2ECE3"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Other income</w:t>
            </w:r>
          </w:p>
        </w:tc>
        <w:tc>
          <w:tcPr>
            <w:tcW w:w="1356" w:type="dxa"/>
            <w:tcBorders>
              <w:top w:val="nil"/>
              <w:left w:val="nil"/>
              <w:bottom w:val="nil"/>
              <w:right w:val="nil"/>
            </w:tcBorders>
            <w:shd w:val="clear" w:color="000000" w:fill="FFFFFF"/>
            <w:noWrap/>
            <w:vAlign w:val="bottom"/>
            <w:hideMark/>
          </w:tcPr>
          <w:p w14:paraId="0306A5B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39,814 </w:t>
            </w:r>
          </w:p>
        </w:tc>
        <w:tc>
          <w:tcPr>
            <w:tcW w:w="336" w:type="dxa"/>
            <w:tcBorders>
              <w:top w:val="nil"/>
              <w:left w:val="nil"/>
              <w:bottom w:val="nil"/>
              <w:right w:val="nil"/>
            </w:tcBorders>
            <w:shd w:val="clear" w:color="000000" w:fill="FFFFFF"/>
            <w:noWrap/>
            <w:vAlign w:val="bottom"/>
            <w:hideMark/>
          </w:tcPr>
          <w:p w14:paraId="310F605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35F0298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5974E4F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748002C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6DF6CD6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3033BFA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39,814 </w:t>
            </w:r>
          </w:p>
        </w:tc>
      </w:tr>
      <w:tr w:rsidR="00C16917" w:rsidRPr="00C16917" w14:paraId="4785AF0B" w14:textId="77777777" w:rsidTr="004E0BDB">
        <w:trPr>
          <w:trHeight w:val="300"/>
        </w:trPr>
        <w:tc>
          <w:tcPr>
            <w:tcW w:w="3528" w:type="dxa"/>
            <w:tcBorders>
              <w:top w:val="nil"/>
              <w:left w:val="nil"/>
              <w:bottom w:val="nil"/>
              <w:right w:val="nil"/>
            </w:tcBorders>
            <w:shd w:val="clear" w:color="000000" w:fill="FFFFFF"/>
            <w:noWrap/>
            <w:vAlign w:val="bottom"/>
            <w:hideMark/>
          </w:tcPr>
          <w:p w14:paraId="369596CA"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Gross Profit </w:t>
            </w:r>
          </w:p>
        </w:tc>
        <w:tc>
          <w:tcPr>
            <w:tcW w:w="1356" w:type="dxa"/>
            <w:tcBorders>
              <w:top w:val="single" w:sz="4" w:space="0" w:color="auto"/>
              <w:left w:val="nil"/>
              <w:bottom w:val="nil"/>
              <w:right w:val="nil"/>
            </w:tcBorders>
            <w:shd w:val="clear" w:color="000000" w:fill="FFFFFF"/>
            <w:noWrap/>
            <w:vAlign w:val="bottom"/>
            <w:hideMark/>
          </w:tcPr>
          <w:p w14:paraId="23C68E8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537,643 </w:t>
            </w:r>
          </w:p>
        </w:tc>
        <w:tc>
          <w:tcPr>
            <w:tcW w:w="336" w:type="dxa"/>
            <w:tcBorders>
              <w:top w:val="nil"/>
              <w:left w:val="nil"/>
              <w:bottom w:val="nil"/>
              <w:right w:val="nil"/>
            </w:tcBorders>
            <w:shd w:val="clear" w:color="000000" w:fill="FFFFFF"/>
            <w:noWrap/>
            <w:vAlign w:val="bottom"/>
            <w:hideMark/>
          </w:tcPr>
          <w:p w14:paraId="1356FEB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single" w:sz="4" w:space="0" w:color="auto"/>
              <w:left w:val="nil"/>
              <w:bottom w:val="nil"/>
              <w:right w:val="nil"/>
            </w:tcBorders>
            <w:shd w:val="clear" w:color="000000" w:fill="FFFFFF"/>
            <w:noWrap/>
            <w:vAlign w:val="bottom"/>
            <w:hideMark/>
          </w:tcPr>
          <w:p w14:paraId="0B77011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511,728 </w:t>
            </w:r>
          </w:p>
        </w:tc>
        <w:tc>
          <w:tcPr>
            <w:tcW w:w="336" w:type="dxa"/>
            <w:tcBorders>
              <w:top w:val="nil"/>
              <w:left w:val="nil"/>
              <w:bottom w:val="nil"/>
              <w:right w:val="nil"/>
            </w:tcBorders>
            <w:shd w:val="clear" w:color="000000" w:fill="FFFFFF"/>
            <w:noWrap/>
            <w:vAlign w:val="bottom"/>
            <w:hideMark/>
          </w:tcPr>
          <w:p w14:paraId="6F706DF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single" w:sz="4" w:space="0" w:color="auto"/>
              <w:left w:val="nil"/>
              <w:bottom w:val="nil"/>
              <w:right w:val="nil"/>
            </w:tcBorders>
            <w:shd w:val="clear" w:color="000000" w:fill="FFFFFF"/>
            <w:noWrap/>
            <w:vAlign w:val="bottom"/>
            <w:hideMark/>
          </w:tcPr>
          <w:p w14:paraId="4737B4E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(117,219)</w:t>
            </w:r>
          </w:p>
        </w:tc>
        <w:tc>
          <w:tcPr>
            <w:tcW w:w="336" w:type="dxa"/>
            <w:tcBorders>
              <w:top w:val="nil"/>
              <w:left w:val="nil"/>
              <w:bottom w:val="nil"/>
              <w:right w:val="nil"/>
            </w:tcBorders>
            <w:shd w:val="clear" w:color="000000" w:fill="FFFFFF"/>
            <w:noWrap/>
            <w:vAlign w:val="bottom"/>
            <w:hideMark/>
          </w:tcPr>
          <w:p w14:paraId="3F24253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single" w:sz="4" w:space="0" w:color="auto"/>
              <w:left w:val="nil"/>
              <w:bottom w:val="nil"/>
              <w:right w:val="nil"/>
            </w:tcBorders>
            <w:shd w:val="clear" w:color="000000" w:fill="FFFFFF"/>
            <w:noWrap/>
            <w:vAlign w:val="bottom"/>
            <w:hideMark/>
          </w:tcPr>
          <w:p w14:paraId="68B3746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932,152 </w:t>
            </w:r>
          </w:p>
        </w:tc>
      </w:tr>
      <w:tr w:rsidR="00C16917" w:rsidRPr="00C16917" w14:paraId="18E9051F" w14:textId="77777777" w:rsidTr="004E0BDB">
        <w:trPr>
          <w:trHeight w:val="300"/>
        </w:trPr>
        <w:tc>
          <w:tcPr>
            <w:tcW w:w="3528" w:type="dxa"/>
            <w:tcBorders>
              <w:top w:val="nil"/>
              <w:left w:val="nil"/>
              <w:bottom w:val="nil"/>
              <w:right w:val="nil"/>
            </w:tcBorders>
            <w:shd w:val="clear" w:color="000000" w:fill="FFFFFF"/>
            <w:noWrap/>
            <w:vAlign w:val="bottom"/>
            <w:hideMark/>
          </w:tcPr>
          <w:p w14:paraId="6E991D19"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Administrative expenses</w:t>
            </w:r>
          </w:p>
        </w:tc>
        <w:tc>
          <w:tcPr>
            <w:tcW w:w="1356" w:type="dxa"/>
            <w:tcBorders>
              <w:top w:val="nil"/>
              <w:left w:val="nil"/>
              <w:bottom w:val="nil"/>
              <w:right w:val="nil"/>
            </w:tcBorders>
            <w:shd w:val="clear" w:color="000000" w:fill="FFFFFF"/>
            <w:noWrap/>
            <w:vAlign w:val="bottom"/>
            <w:hideMark/>
          </w:tcPr>
          <w:p w14:paraId="02FE3BB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(4,561,425)</w:t>
            </w:r>
          </w:p>
        </w:tc>
        <w:tc>
          <w:tcPr>
            <w:tcW w:w="336" w:type="dxa"/>
            <w:tcBorders>
              <w:top w:val="nil"/>
              <w:left w:val="nil"/>
              <w:bottom w:val="nil"/>
              <w:right w:val="nil"/>
            </w:tcBorders>
            <w:shd w:val="clear" w:color="000000" w:fill="FFFFFF"/>
            <w:noWrap/>
            <w:vAlign w:val="bottom"/>
            <w:hideMark/>
          </w:tcPr>
          <w:p w14:paraId="6E44FFF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681D956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(523,292)</w:t>
            </w:r>
          </w:p>
        </w:tc>
        <w:tc>
          <w:tcPr>
            <w:tcW w:w="336" w:type="dxa"/>
            <w:tcBorders>
              <w:top w:val="nil"/>
              <w:left w:val="nil"/>
              <w:bottom w:val="nil"/>
              <w:right w:val="nil"/>
            </w:tcBorders>
            <w:shd w:val="clear" w:color="000000" w:fill="FFFFFF"/>
            <w:noWrap/>
            <w:vAlign w:val="bottom"/>
            <w:hideMark/>
          </w:tcPr>
          <w:p w14:paraId="51FA8BE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13D703A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117,218 </w:t>
            </w:r>
          </w:p>
        </w:tc>
        <w:tc>
          <w:tcPr>
            <w:tcW w:w="336" w:type="dxa"/>
            <w:tcBorders>
              <w:top w:val="nil"/>
              <w:left w:val="nil"/>
              <w:bottom w:val="nil"/>
              <w:right w:val="nil"/>
            </w:tcBorders>
            <w:shd w:val="clear" w:color="000000" w:fill="FFFFFF"/>
            <w:noWrap/>
            <w:vAlign w:val="bottom"/>
            <w:hideMark/>
          </w:tcPr>
          <w:p w14:paraId="3AB4D20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45E90EC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(4,967,499)</w:t>
            </w:r>
          </w:p>
        </w:tc>
      </w:tr>
      <w:tr w:rsidR="00C16917" w:rsidRPr="00C16917" w14:paraId="47992009" w14:textId="77777777" w:rsidTr="004E0BDB">
        <w:trPr>
          <w:trHeight w:val="300"/>
        </w:trPr>
        <w:tc>
          <w:tcPr>
            <w:tcW w:w="3528" w:type="dxa"/>
            <w:tcBorders>
              <w:top w:val="nil"/>
              <w:left w:val="nil"/>
              <w:bottom w:val="nil"/>
              <w:right w:val="nil"/>
            </w:tcBorders>
            <w:shd w:val="clear" w:color="000000" w:fill="FFFFFF"/>
            <w:noWrap/>
            <w:vAlign w:val="bottom"/>
            <w:hideMark/>
          </w:tcPr>
          <w:p w14:paraId="3E763068"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Other operating income</w:t>
            </w:r>
          </w:p>
        </w:tc>
        <w:tc>
          <w:tcPr>
            <w:tcW w:w="1356" w:type="dxa"/>
            <w:tcBorders>
              <w:top w:val="nil"/>
              <w:left w:val="nil"/>
              <w:bottom w:val="nil"/>
              <w:right w:val="nil"/>
            </w:tcBorders>
            <w:shd w:val="clear" w:color="000000" w:fill="FFFFFF"/>
            <w:noWrap/>
            <w:vAlign w:val="bottom"/>
            <w:hideMark/>
          </w:tcPr>
          <w:p w14:paraId="572BDDD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(226,447)</w:t>
            </w:r>
          </w:p>
        </w:tc>
        <w:tc>
          <w:tcPr>
            <w:tcW w:w="336" w:type="dxa"/>
            <w:tcBorders>
              <w:top w:val="nil"/>
              <w:left w:val="nil"/>
              <w:bottom w:val="nil"/>
              <w:right w:val="nil"/>
            </w:tcBorders>
            <w:shd w:val="clear" w:color="000000" w:fill="FFFFFF"/>
            <w:noWrap/>
            <w:vAlign w:val="bottom"/>
            <w:hideMark/>
          </w:tcPr>
          <w:p w14:paraId="48E9AB8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4766965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(78,010)</w:t>
            </w:r>
          </w:p>
        </w:tc>
        <w:tc>
          <w:tcPr>
            <w:tcW w:w="336" w:type="dxa"/>
            <w:tcBorders>
              <w:top w:val="nil"/>
              <w:left w:val="nil"/>
              <w:bottom w:val="nil"/>
              <w:right w:val="nil"/>
            </w:tcBorders>
            <w:shd w:val="clear" w:color="000000" w:fill="FFFFFF"/>
            <w:noWrap/>
            <w:vAlign w:val="bottom"/>
            <w:hideMark/>
          </w:tcPr>
          <w:p w14:paraId="45A24CD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7E6AA7A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5CAE797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2C760B3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(304,457)</w:t>
            </w:r>
          </w:p>
        </w:tc>
      </w:tr>
      <w:tr w:rsidR="00C16917" w:rsidRPr="00C16917" w14:paraId="1E8C67B1" w14:textId="77777777" w:rsidTr="004E0BDB">
        <w:trPr>
          <w:trHeight w:val="300"/>
        </w:trPr>
        <w:tc>
          <w:tcPr>
            <w:tcW w:w="3528" w:type="dxa"/>
            <w:tcBorders>
              <w:top w:val="nil"/>
              <w:left w:val="nil"/>
              <w:bottom w:val="nil"/>
              <w:right w:val="nil"/>
            </w:tcBorders>
            <w:shd w:val="clear" w:color="000000" w:fill="FFFFFF"/>
            <w:noWrap/>
            <w:vAlign w:val="bottom"/>
            <w:hideMark/>
          </w:tcPr>
          <w:p w14:paraId="586ED80D"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Financial income and expenses</w:t>
            </w:r>
          </w:p>
        </w:tc>
        <w:tc>
          <w:tcPr>
            <w:tcW w:w="1356" w:type="dxa"/>
            <w:tcBorders>
              <w:top w:val="nil"/>
              <w:left w:val="nil"/>
              <w:bottom w:val="nil"/>
              <w:right w:val="nil"/>
            </w:tcBorders>
            <w:shd w:val="clear" w:color="000000" w:fill="FFFFFF"/>
            <w:noWrap/>
            <w:vAlign w:val="bottom"/>
            <w:hideMark/>
          </w:tcPr>
          <w:p w14:paraId="2F63624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(29,958)</w:t>
            </w:r>
          </w:p>
        </w:tc>
        <w:tc>
          <w:tcPr>
            <w:tcW w:w="336" w:type="dxa"/>
            <w:tcBorders>
              <w:top w:val="nil"/>
              <w:left w:val="nil"/>
              <w:bottom w:val="nil"/>
              <w:right w:val="nil"/>
            </w:tcBorders>
            <w:shd w:val="clear" w:color="000000" w:fill="FFFFFF"/>
            <w:noWrap/>
            <w:vAlign w:val="bottom"/>
            <w:hideMark/>
          </w:tcPr>
          <w:p w14:paraId="12BF46A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4F05E88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(197,090)</w:t>
            </w:r>
          </w:p>
        </w:tc>
        <w:tc>
          <w:tcPr>
            <w:tcW w:w="336" w:type="dxa"/>
            <w:tcBorders>
              <w:top w:val="nil"/>
              <w:left w:val="nil"/>
              <w:bottom w:val="nil"/>
              <w:right w:val="nil"/>
            </w:tcBorders>
            <w:shd w:val="clear" w:color="000000" w:fill="FFFFFF"/>
            <w:noWrap/>
            <w:vAlign w:val="bottom"/>
            <w:hideMark/>
          </w:tcPr>
          <w:p w14:paraId="30B672E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626335C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1311F02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3237B7A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(227,048)</w:t>
            </w:r>
          </w:p>
        </w:tc>
      </w:tr>
      <w:tr w:rsidR="00C16917" w:rsidRPr="00C16917" w14:paraId="4456F789" w14:textId="77777777" w:rsidTr="004E0BDB">
        <w:trPr>
          <w:trHeight w:val="300"/>
        </w:trPr>
        <w:tc>
          <w:tcPr>
            <w:tcW w:w="3528" w:type="dxa"/>
            <w:tcBorders>
              <w:top w:val="nil"/>
              <w:left w:val="nil"/>
              <w:bottom w:val="nil"/>
              <w:right w:val="nil"/>
            </w:tcBorders>
            <w:shd w:val="clear" w:color="000000" w:fill="FFFFFF"/>
            <w:noWrap/>
            <w:vAlign w:val="bottom"/>
            <w:hideMark/>
          </w:tcPr>
          <w:p w14:paraId="0B72C0BA"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Loss for the year before taxation</w:t>
            </w:r>
          </w:p>
        </w:tc>
        <w:tc>
          <w:tcPr>
            <w:tcW w:w="1356" w:type="dxa"/>
            <w:tcBorders>
              <w:top w:val="single" w:sz="4" w:space="0" w:color="auto"/>
              <w:left w:val="nil"/>
              <w:bottom w:val="nil"/>
              <w:right w:val="nil"/>
            </w:tcBorders>
            <w:shd w:val="clear" w:color="000000" w:fill="FFFFFF"/>
            <w:noWrap/>
            <w:vAlign w:val="bottom"/>
            <w:hideMark/>
          </w:tcPr>
          <w:p w14:paraId="4C5867B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(4,280,186)</w:t>
            </w:r>
          </w:p>
        </w:tc>
        <w:tc>
          <w:tcPr>
            <w:tcW w:w="336" w:type="dxa"/>
            <w:tcBorders>
              <w:top w:val="nil"/>
              <w:left w:val="nil"/>
              <w:bottom w:val="nil"/>
              <w:right w:val="nil"/>
            </w:tcBorders>
            <w:shd w:val="clear" w:color="000000" w:fill="FFFFFF"/>
            <w:noWrap/>
            <w:vAlign w:val="bottom"/>
            <w:hideMark/>
          </w:tcPr>
          <w:p w14:paraId="7690215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single" w:sz="4" w:space="0" w:color="auto"/>
              <w:left w:val="nil"/>
              <w:bottom w:val="nil"/>
              <w:right w:val="nil"/>
            </w:tcBorders>
            <w:shd w:val="clear" w:color="000000" w:fill="FFFFFF"/>
            <w:noWrap/>
            <w:vAlign w:val="bottom"/>
            <w:hideMark/>
          </w:tcPr>
          <w:p w14:paraId="125BC71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(286,666)</w:t>
            </w:r>
          </w:p>
        </w:tc>
        <w:tc>
          <w:tcPr>
            <w:tcW w:w="336" w:type="dxa"/>
            <w:tcBorders>
              <w:top w:val="nil"/>
              <w:left w:val="nil"/>
              <w:bottom w:val="nil"/>
              <w:right w:val="nil"/>
            </w:tcBorders>
            <w:shd w:val="clear" w:color="000000" w:fill="FFFFFF"/>
            <w:noWrap/>
            <w:vAlign w:val="bottom"/>
            <w:hideMark/>
          </w:tcPr>
          <w:p w14:paraId="65F2B2D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single" w:sz="4" w:space="0" w:color="auto"/>
              <w:left w:val="nil"/>
              <w:bottom w:val="nil"/>
              <w:right w:val="nil"/>
            </w:tcBorders>
            <w:shd w:val="clear" w:color="000000" w:fill="FFFFFF"/>
            <w:noWrap/>
            <w:vAlign w:val="bottom"/>
            <w:hideMark/>
          </w:tcPr>
          <w:p w14:paraId="2AC5013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62CC332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single" w:sz="4" w:space="0" w:color="auto"/>
              <w:left w:val="nil"/>
              <w:bottom w:val="nil"/>
              <w:right w:val="nil"/>
            </w:tcBorders>
            <w:shd w:val="clear" w:color="000000" w:fill="FFFFFF"/>
            <w:noWrap/>
            <w:vAlign w:val="bottom"/>
            <w:hideMark/>
          </w:tcPr>
          <w:p w14:paraId="4ED45F4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(4,566,852)</w:t>
            </w:r>
          </w:p>
        </w:tc>
      </w:tr>
      <w:tr w:rsidR="00C16917" w:rsidRPr="00C16917" w14:paraId="52DDC14B" w14:textId="77777777" w:rsidTr="004E0BDB">
        <w:trPr>
          <w:trHeight w:val="300"/>
        </w:trPr>
        <w:tc>
          <w:tcPr>
            <w:tcW w:w="3528" w:type="dxa"/>
            <w:tcBorders>
              <w:top w:val="nil"/>
              <w:left w:val="nil"/>
              <w:bottom w:val="nil"/>
              <w:right w:val="nil"/>
            </w:tcBorders>
            <w:shd w:val="clear" w:color="000000" w:fill="FFFFFF"/>
            <w:noWrap/>
            <w:vAlign w:val="bottom"/>
            <w:hideMark/>
          </w:tcPr>
          <w:p w14:paraId="57632214"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Tax credit / (expense)</w:t>
            </w:r>
          </w:p>
        </w:tc>
        <w:tc>
          <w:tcPr>
            <w:tcW w:w="1356" w:type="dxa"/>
            <w:tcBorders>
              <w:top w:val="nil"/>
              <w:left w:val="nil"/>
              <w:bottom w:val="nil"/>
              <w:right w:val="nil"/>
            </w:tcBorders>
            <w:shd w:val="clear" w:color="000000" w:fill="FFFFFF"/>
            <w:noWrap/>
            <w:vAlign w:val="bottom"/>
            <w:hideMark/>
          </w:tcPr>
          <w:p w14:paraId="111F34E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1,144,302 </w:t>
            </w:r>
          </w:p>
        </w:tc>
        <w:tc>
          <w:tcPr>
            <w:tcW w:w="336" w:type="dxa"/>
            <w:tcBorders>
              <w:top w:val="nil"/>
              <w:left w:val="nil"/>
              <w:bottom w:val="nil"/>
              <w:right w:val="nil"/>
            </w:tcBorders>
            <w:shd w:val="clear" w:color="000000" w:fill="FFFFFF"/>
            <w:noWrap/>
            <w:vAlign w:val="bottom"/>
            <w:hideMark/>
          </w:tcPr>
          <w:p w14:paraId="753D616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4ECD897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3E1ED81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4053F57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6FFCC8A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4FAA49C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1,144,302 </w:t>
            </w:r>
          </w:p>
        </w:tc>
      </w:tr>
      <w:tr w:rsidR="00C16917" w:rsidRPr="00C16917" w14:paraId="07C6E560" w14:textId="77777777" w:rsidTr="004E0BDB">
        <w:trPr>
          <w:trHeight w:val="300"/>
        </w:trPr>
        <w:tc>
          <w:tcPr>
            <w:tcW w:w="3528" w:type="dxa"/>
            <w:tcBorders>
              <w:top w:val="nil"/>
              <w:left w:val="nil"/>
              <w:bottom w:val="nil"/>
              <w:right w:val="nil"/>
            </w:tcBorders>
            <w:shd w:val="clear" w:color="000000" w:fill="FFFFFF"/>
            <w:noWrap/>
            <w:vAlign w:val="bottom"/>
            <w:hideMark/>
          </w:tcPr>
          <w:p w14:paraId="204D3E34"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Loss for the Year</w:t>
            </w:r>
          </w:p>
        </w:tc>
        <w:tc>
          <w:tcPr>
            <w:tcW w:w="1356" w:type="dxa"/>
            <w:tcBorders>
              <w:top w:val="single" w:sz="4" w:space="0" w:color="auto"/>
              <w:left w:val="nil"/>
              <w:bottom w:val="nil"/>
              <w:right w:val="nil"/>
            </w:tcBorders>
            <w:shd w:val="clear" w:color="000000" w:fill="FFFFFF"/>
            <w:noWrap/>
            <w:vAlign w:val="bottom"/>
            <w:hideMark/>
          </w:tcPr>
          <w:p w14:paraId="4E58103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(3,135,884)</w:t>
            </w:r>
          </w:p>
        </w:tc>
        <w:tc>
          <w:tcPr>
            <w:tcW w:w="336" w:type="dxa"/>
            <w:tcBorders>
              <w:top w:val="nil"/>
              <w:left w:val="nil"/>
              <w:bottom w:val="nil"/>
              <w:right w:val="nil"/>
            </w:tcBorders>
            <w:shd w:val="clear" w:color="000000" w:fill="FFFFFF"/>
            <w:noWrap/>
            <w:vAlign w:val="bottom"/>
            <w:hideMark/>
          </w:tcPr>
          <w:p w14:paraId="2372876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single" w:sz="4" w:space="0" w:color="auto"/>
              <w:left w:val="nil"/>
              <w:bottom w:val="nil"/>
              <w:right w:val="nil"/>
            </w:tcBorders>
            <w:shd w:val="clear" w:color="000000" w:fill="FFFFFF"/>
            <w:noWrap/>
            <w:vAlign w:val="bottom"/>
            <w:hideMark/>
          </w:tcPr>
          <w:p w14:paraId="7BC0BB6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(286,666)</w:t>
            </w:r>
          </w:p>
        </w:tc>
        <w:tc>
          <w:tcPr>
            <w:tcW w:w="336" w:type="dxa"/>
            <w:tcBorders>
              <w:top w:val="nil"/>
              <w:left w:val="nil"/>
              <w:bottom w:val="nil"/>
              <w:right w:val="nil"/>
            </w:tcBorders>
            <w:shd w:val="clear" w:color="000000" w:fill="FFFFFF"/>
            <w:noWrap/>
            <w:vAlign w:val="bottom"/>
            <w:hideMark/>
          </w:tcPr>
          <w:p w14:paraId="2BE2417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single" w:sz="4" w:space="0" w:color="auto"/>
              <w:left w:val="nil"/>
              <w:bottom w:val="nil"/>
              <w:right w:val="nil"/>
            </w:tcBorders>
            <w:shd w:val="clear" w:color="000000" w:fill="FFFFFF"/>
            <w:noWrap/>
            <w:vAlign w:val="bottom"/>
            <w:hideMark/>
          </w:tcPr>
          <w:p w14:paraId="21F69DE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0D1412F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single" w:sz="4" w:space="0" w:color="auto"/>
              <w:left w:val="nil"/>
              <w:bottom w:val="nil"/>
              <w:right w:val="nil"/>
            </w:tcBorders>
            <w:shd w:val="clear" w:color="000000" w:fill="FFFFFF"/>
            <w:noWrap/>
            <w:vAlign w:val="bottom"/>
            <w:hideMark/>
          </w:tcPr>
          <w:p w14:paraId="5629419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(3,422,550)</w:t>
            </w:r>
          </w:p>
        </w:tc>
      </w:tr>
      <w:tr w:rsidR="00C16917" w:rsidRPr="00C16917" w14:paraId="0AC0C2F0" w14:textId="77777777" w:rsidTr="004E0BDB">
        <w:trPr>
          <w:trHeight w:val="165"/>
        </w:trPr>
        <w:tc>
          <w:tcPr>
            <w:tcW w:w="3528" w:type="dxa"/>
            <w:tcBorders>
              <w:top w:val="nil"/>
              <w:left w:val="nil"/>
              <w:bottom w:val="nil"/>
              <w:right w:val="nil"/>
            </w:tcBorders>
            <w:shd w:val="clear" w:color="000000" w:fill="FFFFFF"/>
            <w:noWrap/>
            <w:vAlign w:val="bottom"/>
            <w:hideMark/>
          </w:tcPr>
          <w:p w14:paraId="745A5655"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356" w:type="dxa"/>
            <w:tcBorders>
              <w:top w:val="nil"/>
              <w:left w:val="nil"/>
              <w:bottom w:val="nil"/>
              <w:right w:val="nil"/>
            </w:tcBorders>
            <w:shd w:val="clear" w:color="000000" w:fill="FFFFFF"/>
            <w:noWrap/>
            <w:vAlign w:val="bottom"/>
            <w:hideMark/>
          </w:tcPr>
          <w:p w14:paraId="48AEFF8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7C8CBED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3E8158A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0332DAE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5104C0C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3E63C17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140123A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13DF7E6A" w14:textId="77777777" w:rsidTr="004E0BDB">
        <w:trPr>
          <w:trHeight w:val="300"/>
        </w:trPr>
        <w:tc>
          <w:tcPr>
            <w:tcW w:w="3528" w:type="dxa"/>
            <w:tcBorders>
              <w:top w:val="nil"/>
              <w:left w:val="nil"/>
              <w:bottom w:val="nil"/>
              <w:right w:val="nil"/>
            </w:tcBorders>
            <w:shd w:val="clear" w:color="000000" w:fill="FFFFFF"/>
            <w:noWrap/>
            <w:vAlign w:val="bottom"/>
            <w:hideMark/>
          </w:tcPr>
          <w:p w14:paraId="200336CC"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Total Comprehensive Loss</w:t>
            </w:r>
          </w:p>
        </w:tc>
        <w:tc>
          <w:tcPr>
            <w:tcW w:w="1356" w:type="dxa"/>
            <w:tcBorders>
              <w:top w:val="nil"/>
              <w:left w:val="nil"/>
              <w:bottom w:val="nil"/>
              <w:right w:val="nil"/>
            </w:tcBorders>
            <w:shd w:val="clear" w:color="000000" w:fill="FFFFFF"/>
            <w:noWrap/>
            <w:vAlign w:val="bottom"/>
            <w:hideMark/>
          </w:tcPr>
          <w:p w14:paraId="365A002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(3,134,102)</w:t>
            </w:r>
          </w:p>
        </w:tc>
        <w:tc>
          <w:tcPr>
            <w:tcW w:w="336" w:type="dxa"/>
            <w:tcBorders>
              <w:top w:val="nil"/>
              <w:left w:val="nil"/>
              <w:bottom w:val="nil"/>
              <w:right w:val="nil"/>
            </w:tcBorders>
            <w:shd w:val="clear" w:color="000000" w:fill="FFFFFF"/>
            <w:noWrap/>
            <w:vAlign w:val="bottom"/>
            <w:hideMark/>
          </w:tcPr>
          <w:p w14:paraId="35C3F1E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392393F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(286,666)</w:t>
            </w:r>
          </w:p>
        </w:tc>
        <w:tc>
          <w:tcPr>
            <w:tcW w:w="336" w:type="dxa"/>
            <w:tcBorders>
              <w:top w:val="nil"/>
              <w:left w:val="nil"/>
              <w:bottom w:val="nil"/>
              <w:right w:val="nil"/>
            </w:tcBorders>
            <w:shd w:val="clear" w:color="000000" w:fill="FFFFFF"/>
            <w:noWrap/>
            <w:vAlign w:val="bottom"/>
            <w:hideMark/>
          </w:tcPr>
          <w:p w14:paraId="24F13AC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5568FDB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37DB623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76541CB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(3,420,768)</w:t>
            </w:r>
          </w:p>
        </w:tc>
      </w:tr>
      <w:tr w:rsidR="00C16917" w:rsidRPr="00C16917" w14:paraId="76EDF338" w14:textId="77777777" w:rsidTr="004E0BDB">
        <w:trPr>
          <w:trHeight w:val="165"/>
        </w:trPr>
        <w:tc>
          <w:tcPr>
            <w:tcW w:w="3528" w:type="dxa"/>
            <w:tcBorders>
              <w:top w:val="nil"/>
              <w:left w:val="nil"/>
              <w:bottom w:val="nil"/>
              <w:right w:val="nil"/>
            </w:tcBorders>
            <w:shd w:val="clear" w:color="000000" w:fill="FFFFFF"/>
            <w:noWrap/>
            <w:vAlign w:val="bottom"/>
            <w:hideMark/>
          </w:tcPr>
          <w:p w14:paraId="000176D0"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356" w:type="dxa"/>
            <w:tcBorders>
              <w:top w:val="nil"/>
              <w:left w:val="nil"/>
              <w:bottom w:val="nil"/>
              <w:right w:val="nil"/>
            </w:tcBorders>
            <w:shd w:val="clear" w:color="000000" w:fill="FFFFFF"/>
            <w:noWrap/>
            <w:vAlign w:val="bottom"/>
            <w:hideMark/>
          </w:tcPr>
          <w:p w14:paraId="5337B5E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1B4AE69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237D1DF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11F3C19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4F57439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61C870A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6196F2D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4602E3D7" w14:textId="77777777" w:rsidTr="004E0BDB">
        <w:trPr>
          <w:trHeight w:val="300"/>
        </w:trPr>
        <w:tc>
          <w:tcPr>
            <w:tcW w:w="3528" w:type="dxa"/>
            <w:tcBorders>
              <w:top w:val="nil"/>
              <w:left w:val="nil"/>
              <w:bottom w:val="nil"/>
              <w:right w:val="nil"/>
            </w:tcBorders>
            <w:shd w:val="clear" w:color="000000" w:fill="FFFFFF"/>
            <w:noWrap/>
            <w:vAlign w:val="bottom"/>
            <w:hideMark/>
          </w:tcPr>
          <w:p w14:paraId="2198AD7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Segment assets</w:t>
            </w:r>
          </w:p>
        </w:tc>
        <w:tc>
          <w:tcPr>
            <w:tcW w:w="1356" w:type="dxa"/>
            <w:tcBorders>
              <w:top w:val="nil"/>
              <w:left w:val="nil"/>
              <w:bottom w:val="nil"/>
              <w:right w:val="nil"/>
            </w:tcBorders>
            <w:shd w:val="clear" w:color="000000" w:fill="FFFFFF"/>
            <w:noWrap/>
            <w:vAlign w:val="bottom"/>
            <w:hideMark/>
          </w:tcPr>
          <w:p w14:paraId="7944A83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10,413,274 </w:t>
            </w:r>
          </w:p>
        </w:tc>
        <w:tc>
          <w:tcPr>
            <w:tcW w:w="336" w:type="dxa"/>
            <w:tcBorders>
              <w:top w:val="nil"/>
              <w:left w:val="nil"/>
              <w:bottom w:val="nil"/>
              <w:right w:val="nil"/>
            </w:tcBorders>
            <w:shd w:val="clear" w:color="000000" w:fill="FFFFFF"/>
            <w:noWrap/>
            <w:vAlign w:val="bottom"/>
            <w:hideMark/>
          </w:tcPr>
          <w:p w14:paraId="59F73AD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7C98847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1,594,370 </w:t>
            </w:r>
          </w:p>
        </w:tc>
        <w:tc>
          <w:tcPr>
            <w:tcW w:w="336" w:type="dxa"/>
            <w:tcBorders>
              <w:top w:val="nil"/>
              <w:left w:val="nil"/>
              <w:bottom w:val="nil"/>
              <w:right w:val="nil"/>
            </w:tcBorders>
            <w:shd w:val="clear" w:color="000000" w:fill="FFFFFF"/>
            <w:noWrap/>
            <w:vAlign w:val="bottom"/>
            <w:hideMark/>
          </w:tcPr>
          <w:p w14:paraId="021FDFC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1BD938B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(3,367,738)</w:t>
            </w:r>
          </w:p>
        </w:tc>
        <w:tc>
          <w:tcPr>
            <w:tcW w:w="336" w:type="dxa"/>
            <w:tcBorders>
              <w:top w:val="nil"/>
              <w:left w:val="nil"/>
              <w:bottom w:val="nil"/>
              <w:right w:val="nil"/>
            </w:tcBorders>
            <w:shd w:val="clear" w:color="000000" w:fill="FFFFFF"/>
            <w:noWrap/>
            <w:vAlign w:val="bottom"/>
            <w:hideMark/>
          </w:tcPr>
          <w:p w14:paraId="77610F9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619FAED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8,639,905 </w:t>
            </w:r>
          </w:p>
        </w:tc>
      </w:tr>
      <w:tr w:rsidR="00C16917" w:rsidRPr="00C16917" w14:paraId="1757CAD9" w14:textId="77777777" w:rsidTr="004E0BDB">
        <w:trPr>
          <w:trHeight w:val="300"/>
        </w:trPr>
        <w:tc>
          <w:tcPr>
            <w:tcW w:w="3528" w:type="dxa"/>
            <w:tcBorders>
              <w:top w:val="nil"/>
              <w:left w:val="nil"/>
              <w:bottom w:val="nil"/>
              <w:right w:val="nil"/>
            </w:tcBorders>
            <w:shd w:val="clear" w:color="000000" w:fill="FFFFFF"/>
            <w:noWrap/>
            <w:vAlign w:val="bottom"/>
            <w:hideMark/>
          </w:tcPr>
          <w:p w14:paraId="77EB8D5D"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Segment liabilities</w:t>
            </w:r>
          </w:p>
        </w:tc>
        <w:tc>
          <w:tcPr>
            <w:tcW w:w="1356" w:type="dxa"/>
            <w:tcBorders>
              <w:top w:val="nil"/>
              <w:left w:val="nil"/>
              <w:bottom w:val="nil"/>
              <w:right w:val="nil"/>
            </w:tcBorders>
            <w:shd w:val="clear" w:color="000000" w:fill="FFFFFF"/>
            <w:noWrap/>
            <w:vAlign w:val="bottom"/>
            <w:hideMark/>
          </w:tcPr>
          <w:p w14:paraId="229B15F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4,234,893 </w:t>
            </w:r>
          </w:p>
        </w:tc>
        <w:tc>
          <w:tcPr>
            <w:tcW w:w="336" w:type="dxa"/>
            <w:tcBorders>
              <w:top w:val="nil"/>
              <w:left w:val="nil"/>
              <w:bottom w:val="nil"/>
              <w:right w:val="nil"/>
            </w:tcBorders>
            <w:shd w:val="clear" w:color="000000" w:fill="FFFFFF"/>
            <w:noWrap/>
            <w:vAlign w:val="bottom"/>
            <w:hideMark/>
          </w:tcPr>
          <w:p w14:paraId="32A6248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2AD3542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2,649,280 </w:t>
            </w:r>
          </w:p>
        </w:tc>
        <w:tc>
          <w:tcPr>
            <w:tcW w:w="336" w:type="dxa"/>
            <w:tcBorders>
              <w:top w:val="nil"/>
              <w:left w:val="nil"/>
              <w:bottom w:val="nil"/>
              <w:right w:val="nil"/>
            </w:tcBorders>
            <w:shd w:val="clear" w:color="000000" w:fill="FFFFFF"/>
            <w:noWrap/>
            <w:vAlign w:val="bottom"/>
            <w:hideMark/>
          </w:tcPr>
          <w:p w14:paraId="085086E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145530B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(2,404,869)</w:t>
            </w:r>
          </w:p>
        </w:tc>
        <w:tc>
          <w:tcPr>
            <w:tcW w:w="336" w:type="dxa"/>
            <w:tcBorders>
              <w:top w:val="nil"/>
              <w:left w:val="nil"/>
              <w:bottom w:val="nil"/>
              <w:right w:val="nil"/>
            </w:tcBorders>
            <w:shd w:val="clear" w:color="000000" w:fill="FFFFFF"/>
            <w:noWrap/>
            <w:vAlign w:val="bottom"/>
            <w:hideMark/>
          </w:tcPr>
          <w:p w14:paraId="233B285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2F8834A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4,479,304 </w:t>
            </w:r>
          </w:p>
        </w:tc>
      </w:tr>
      <w:tr w:rsidR="00C16917" w:rsidRPr="00C16917" w14:paraId="55681815" w14:textId="77777777" w:rsidTr="004E0BDB">
        <w:trPr>
          <w:trHeight w:val="165"/>
        </w:trPr>
        <w:tc>
          <w:tcPr>
            <w:tcW w:w="3528" w:type="dxa"/>
            <w:tcBorders>
              <w:top w:val="nil"/>
              <w:left w:val="nil"/>
              <w:bottom w:val="nil"/>
              <w:right w:val="nil"/>
            </w:tcBorders>
            <w:shd w:val="clear" w:color="000000" w:fill="FFFFFF"/>
            <w:noWrap/>
            <w:vAlign w:val="bottom"/>
            <w:hideMark/>
          </w:tcPr>
          <w:p w14:paraId="1E0DAFD1"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356" w:type="dxa"/>
            <w:tcBorders>
              <w:top w:val="nil"/>
              <w:left w:val="nil"/>
              <w:bottom w:val="nil"/>
              <w:right w:val="nil"/>
            </w:tcBorders>
            <w:shd w:val="clear" w:color="000000" w:fill="FFFFFF"/>
            <w:noWrap/>
            <w:vAlign w:val="bottom"/>
            <w:hideMark/>
          </w:tcPr>
          <w:p w14:paraId="0E1E954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4650BE8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22A9E15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6A36851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489CD64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000000" w:fill="FFFFFF"/>
            <w:noWrap/>
            <w:vAlign w:val="bottom"/>
            <w:hideMark/>
          </w:tcPr>
          <w:p w14:paraId="43D5B64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78BF13D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r>
      <w:tr w:rsidR="00C16917" w:rsidRPr="00C16917" w14:paraId="58A1D806" w14:textId="77777777" w:rsidTr="004E0BDB">
        <w:trPr>
          <w:trHeight w:val="300"/>
        </w:trPr>
        <w:tc>
          <w:tcPr>
            <w:tcW w:w="3528" w:type="dxa"/>
            <w:tcBorders>
              <w:top w:val="nil"/>
              <w:left w:val="nil"/>
              <w:bottom w:val="nil"/>
              <w:right w:val="nil"/>
            </w:tcBorders>
            <w:shd w:val="clear" w:color="000000" w:fill="FFFFFF"/>
            <w:noWrap/>
            <w:vAlign w:val="bottom"/>
            <w:hideMark/>
          </w:tcPr>
          <w:p w14:paraId="1570D1D8"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EBITDA</w:t>
            </w:r>
          </w:p>
        </w:tc>
        <w:tc>
          <w:tcPr>
            <w:tcW w:w="1356" w:type="dxa"/>
            <w:tcBorders>
              <w:top w:val="nil"/>
              <w:left w:val="nil"/>
              <w:bottom w:val="nil"/>
              <w:right w:val="nil"/>
            </w:tcBorders>
            <w:shd w:val="clear" w:color="000000" w:fill="FFFFFF"/>
            <w:noWrap/>
            <w:vAlign w:val="bottom"/>
            <w:hideMark/>
          </w:tcPr>
          <w:p w14:paraId="242F1AB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(4,023,782)</w:t>
            </w:r>
          </w:p>
        </w:tc>
        <w:tc>
          <w:tcPr>
            <w:tcW w:w="336" w:type="dxa"/>
            <w:tcBorders>
              <w:top w:val="nil"/>
              <w:left w:val="nil"/>
              <w:bottom w:val="nil"/>
              <w:right w:val="nil"/>
            </w:tcBorders>
            <w:shd w:val="clear" w:color="000000" w:fill="FFFFFF"/>
            <w:noWrap/>
            <w:vAlign w:val="bottom"/>
            <w:hideMark/>
          </w:tcPr>
          <w:p w14:paraId="3E21CB9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536" w:type="dxa"/>
            <w:tcBorders>
              <w:top w:val="nil"/>
              <w:left w:val="nil"/>
              <w:bottom w:val="nil"/>
              <w:right w:val="nil"/>
            </w:tcBorders>
            <w:shd w:val="clear" w:color="000000" w:fill="FFFFFF"/>
            <w:noWrap/>
            <w:vAlign w:val="bottom"/>
            <w:hideMark/>
          </w:tcPr>
          <w:p w14:paraId="318CD85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(11,565)</w:t>
            </w:r>
          </w:p>
        </w:tc>
        <w:tc>
          <w:tcPr>
            <w:tcW w:w="336" w:type="dxa"/>
            <w:tcBorders>
              <w:top w:val="nil"/>
              <w:left w:val="nil"/>
              <w:bottom w:val="nil"/>
              <w:right w:val="nil"/>
            </w:tcBorders>
            <w:shd w:val="clear" w:color="000000" w:fill="FFFFFF"/>
            <w:noWrap/>
            <w:vAlign w:val="bottom"/>
            <w:hideMark/>
          </w:tcPr>
          <w:p w14:paraId="0353818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6" w:type="dxa"/>
            <w:tcBorders>
              <w:top w:val="nil"/>
              <w:left w:val="nil"/>
              <w:bottom w:val="nil"/>
              <w:right w:val="nil"/>
            </w:tcBorders>
            <w:shd w:val="clear" w:color="000000" w:fill="FFFFFF"/>
            <w:noWrap/>
            <w:vAlign w:val="bottom"/>
            <w:hideMark/>
          </w:tcPr>
          <w:p w14:paraId="359DEE2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06C6A95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76" w:type="dxa"/>
            <w:tcBorders>
              <w:top w:val="nil"/>
              <w:left w:val="nil"/>
              <w:bottom w:val="nil"/>
              <w:right w:val="nil"/>
            </w:tcBorders>
            <w:shd w:val="clear" w:color="000000" w:fill="FFFFFF"/>
            <w:noWrap/>
            <w:vAlign w:val="bottom"/>
            <w:hideMark/>
          </w:tcPr>
          <w:p w14:paraId="0E5B1E3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(4,035,347)</w:t>
            </w:r>
          </w:p>
        </w:tc>
      </w:tr>
    </w:tbl>
    <w:p w14:paraId="53E94E0C" w14:textId="77777777" w:rsidR="00C16917" w:rsidRPr="00C16917" w:rsidRDefault="00C16917" w:rsidP="00C16917">
      <w:pPr>
        <w:spacing w:line="259" w:lineRule="auto"/>
        <w:jc w:val="both"/>
        <w:rPr>
          <w:rFonts w:ascii="Calibri" w:eastAsia="Calibri" w:hAnsi="Calibri" w:cs="Calibri"/>
          <w:sz w:val="20"/>
          <w:szCs w:val="20"/>
          <w:lang w:eastAsia="en-GB"/>
        </w:rPr>
      </w:pPr>
    </w:p>
    <w:p w14:paraId="38640378" w14:textId="77777777" w:rsidR="00C16917" w:rsidRPr="00C16917" w:rsidRDefault="00C16917" w:rsidP="00C16917">
      <w:pPr>
        <w:spacing w:after="160" w:line="259" w:lineRule="auto"/>
        <w:rPr>
          <w:rFonts w:ascii="Calibri" w:eastAsia="Calibri" w:hAnsi="Calibri" w:cs="Calibri"/>
          <w:sz w:val="20"/>
          <w:szCs w:val="20"/>
          <w:lang w:eastAsia="en-GB"/>
        </w:rPr>
      </w:pPr>
      <w:r w:rsidRPr="00C16917">
        <w:rPr>
          <w:rFonts w:ascii="Calibri" w:eastAsia="Calibri" w:hAnsi="Calibri" w:cs="Calibri"/>
          <w:sz w:val="20"/>
          <w:szCs w:val="20"/>
          <w:lang w:eastAsia="en-GB"/>
        </w:rPr>
        <w:br w:type="page"/>
      </w:r>
    </w:p>
    <w:p w14:paraId="6FE5D5A7" w14:textId="77777777" w:rsidR="00C16917" w:rsidRPr="00C16917" w:rsidRDefault="00C16917" w:rsidP="00C16917">
      <w:pPr>
        <w:spacing w:line="259" w:lineRule="auto"/>
        <w:jc w:val="both"/>
        <w:rPr>
          <w:rFonts w:ascii="Calibri" w:eastAsia="Calibri" w:hAnsi="Calibri" w:cs="Calibri"/>
          <w:sz w:val="20"/>
          <w:szCs w:val="20"/>
          <w:lang w:eastAsia="en-GB"/>
        </w:rPr>
      </w:pPr>
    </w:p>
    <w:tbl>
      <w:tblPr>
        <w:tblW w:w="10705" w:type="dxa"/>
        <w:tblLook w:val="04A0" w:firstRow="1" w:lastRow="0" w:firstColumn="1" w:lastColumn="0" w:noHBand="0" w:noVBand="1"/>
      </w:tblPr>
      <w:tblGrid>
        <w:gridCol w:w="4159"/>
        <w:gridCol w:w="1301"/>
        <w:gridCol w:w="336"/>
        <w:gridCol w:w="1468"/>
        <w:gridCol w:w="336"/>
        <w:gridCol w:w="1357"/>
        <w:gridCol w:w="336"/>
        <w:gridCol w:w="1412"/>
      </w:tblGrid>
      <w:tr w:rsidR="00C16917" w:rsidRPr="00C16917" w14:paraId="09E63833" w14:textId="77777777" w:rsidTr="004E0BDB">
        <w:trPr>
          <w:trHeight w:val="1275"/>
        </w:trPr>
        <w:tc>
          <w:tcPr>
            <w:tcW w:w="4159" w:type="dxa"/>
            <w:tcBorders>
              <w:top w:val="nil"/>
              <w:left w:val="nil"/>
              <w:bottom w:val="nil"/>
              <w:right w:val="nil"/>
            </w:tcBorders>
            <w:shd w:val="clear" w:color="auto" w:fill="auto"/>
            <w:vAlign w:val="bottom"/>
            <w:hideMark/>
          </w:tcPr>
          <w:p w14:paraId="5F42574F" w14:textId="77777777" w:rsidR="00C16917" w:rsidRPr="00C16917" w:rsidRDefault="00C16917" w:rsidP="00C16917">
            <w:pPr>
              <w:rPr>
                <w:rFonts w:ascii="Arial" w:eastAsia="Times New Roman" w:hAnsi="Arial" w:cs="Arial"/>
                <w:b/>
                <w:bCs/>
                <w:color w:val="000000"/>
                <w:sz w:val="18"/>
                <w:szCs w:val="18"/>
                <w:lang w:eastAsia="en-GB"/>
              </w:rPr>
            </w:pPr>
            <w:bookmarkStart w:id="6" w:name="_heading=h.30j0zll" w:colFirst="0" w:colLast="0"/>
            <w:bookmarkEnd w:id="6"/>
            <w:r w:rsidRPr="00C16917">
              <w:rPr>
                <w:rFonts w:ascii="Arial" w:eastAsia="Times New Roman" w:hAnsi="Arial" w:cs="Arial"/>
                <w:b/>
                <w:bCs/>
                <w:color w:val="000000"/>
                <w:sz w:val="18"/>
                <w:szCs w:val="18"/>
                <w:lang w:eastAsia="en-GB"/>
              </w:rPr>
              <w:t xml:space="preserve">Unaudited - six months ended </w:t>
            </w:r>
            <w:r w:rsidRPr="00C16917">
              <w:rPr>
                <w:rFonts w:ascii="Arial" w:eastAsia="Times New Roman" w:hAnsi="Arial" w:cs="Arial"/>
                <w:b/>
                <w:bCs/>
                <w:color w:val="000000"/>
                <w:sz w:val="18"/>
                <w:szCs w:val="18"/>
                <w:lang w:eastAsia="en-GB"/>
              </w:rPr>
              <w:br/>
              <w:t>30 June 2022 *</w:t>
            </w:r>
          </w:p>
        </w:tc>
        <w:tc>
          <w:tcPr>
            <w:tcW w:w="1301" w:type="dxa"/>
            <w:tcBorders>
              <w:top w:val="nil"/>
              <w:left w:val="nil"/>
              <w:bottom w:val="nil"/>
              <w:right w:val="nil"/>
            </w:tcBorders>
            <w:shd w:val="clear" w:color="auto" w:fill="auto"/>
            <w:hideMark/>
          </w:tcPr>
          <w:p w14:paraId="0F1C646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Software product and Services and Engineeing Services</w:t>
            </w:r>
          </w:p>
        </w:tc>
        <w:tc>
          <w:tcPr>
            <w:tcW w:w="336" w:type="dxa"/>
            <w:tcBorders>
              <w:top w:val="nil"/>
              <w:left w:val="nil"/>
              <w:bottom w:val="nil"/>
              <w:right w:val="nil"/>
            </w:tcBorders>
            <w:shd w:val="clear" w:color="auto" w:fill="auto"/>
            <w:noWrap/>
            <w:vAlign w:val="bottom"/>
            <w:hideMark/>
          </w:tcPr>
          <w:p w14:paraId="4F4513DE" w14:textId="77777777" w:rsidR="00C16917" w:rsidRPr="00C16917" w:rsidRDefault="00C16917" w:rsidP="00C16917">
            <w:pPr>
              <w:jc w:val="right"/>
              <w:rPr>
                <w:rFonts w:ascii="Arial" w:eastAsia="Times New Roman" w:hAnsi="Arial" w:cs="Arial"/>
                <w:color w:val="000000"/>
                <w:sz w:val="18"/>
                <w:szCs w:val="18"/>
                <w:lang w:eastAsia="en-GB"/>
              </w:rPr>
            </w:pPr>
          </w:p>
        </w:tc>
        <w:tc>
          <w:tcPr>
            <w:tcW w:w="1468" w:type="dxa"/>
            <w:tcBorders>
              <w:top w:val="nil"/>
              <w:left w:val="nil"/>
              <w:bottom w:val="nil"/>
              <w:right w:val="nil"/>
            </w:tcBorders>
            <w:shd w:val="clear" w:color="000000" w:fill="FFFFFF"/>
            <w:hideMark/>
          </w:tcPr>
          <w:p w14:paraId="281811E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Consulting and Managed Services</w:t>
            </w:r>
          </w:p>
        </w:tc>
        <w:tc>
          <w:tcPr>
            <w:tcW w:w="336" w:type="dxa"/>
            <w:tcBorders>
              <w:top w:val="nil"/>
              <w:left w:val="nil"/>
              <w:bottom w:val="nil"/>
              <w:right w:val="nil"/>
            </w:tcBorders>
            <w:shd w:val="clear" w:color="auto" w:fill="auto"/>
            <w:noWrap/>
            <w:vAlign w:val="bottom"/>
            <w:hideMark/>
          </w:tcPr>
          <w:p w14:paraId="3E74889D" w14:textId="77777777" w:rsidR="00C16917" w:rsidRPr="00C16917" w:rsidRDefault="00C16917" w:rsidP="00C16917">
            <w:pPr>
              <w:jc w:val="right"/>
              <w:rPr>
                <w:rFonts w:ascii="Arial" w:eastAsia="Times New Roman" w:hAnsi="Arial" w:cs="Arial"/>
                <w:color w:val="000000"/>
                <w:sz w:val="18"/>
                <w:szCs w:val="18"/>
                <w:lang w:eastAsia="en-GB"/>
              </w:rPr>
            </w:pPr>
          </w:p>
        </w:tc>
        <w:tc>
          <w:tcPr>
            <w:tcW w:w="1357" w:type="dxa"/>
            <w:tcBorders>
              <w:top w:val="nil"/>
              <w:left w:val="nil"/>
              <w:bottom w:val="nil"/>
              <w:right w:val="nil"/>
            </w:tcBorders>
            <w:shd w:val="clear" w:color="auto" w:fill="auto"/>
            <w:hideMark/>
          </w:tcPr>
          <w:p w14:paraId="17A9CED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Eliminations</w:t>
            </w:r>
          </w:p>
        </w:tc>
        <w:tc>
          <w:tcPr>
            <w:tcW w:w="336" w:type="dxa"/>
            <w:tcBorders>
              <w:top w:val="nil"/>
              <w:left w:val="nil"/>
              <w:bottom w:val="nil"/>
              <w:right w:val="nil"/>
            </w:tcBorders>
            <w:shd w:val="clear" w:color="auto" w:fill="auto"/>
            <w:noWrap/>
            <w:vAlign w:val="bottom"/>
            <w:hideMark/>
          </w:tcPr>
          <w:p w14:paraId="687200B3" w14:textId="77777777" w:rsidR="00C16917" w:rsidRPr="00C16917" w:rsidRDefault="00C16917" w:rsidP="00C16917">
            <w:pPr>
              <w:jc w:val="right"/>
              <w:rPr>
                <w:rFonts w:ascii="Arial" w:eastAsia="Times New Roman" w:hAnsi="Arial" w:cs="Arial"/>
                <w:color w:val="000000"/>
                <w:sz w:val="18"/>
                <w:szCs w:val="18"/>
                <w:lang w:eastAsia="en-GB"/>
              </w:rPr>
            </w:pPr>
          </w:p>
        </w:tc>
        <w:tc>
          <w:tcPr>
            <w:tcW w:w="1412" w:type="dxa"/>
            <w:tcBorders>
              <w:top w:val="nil"/>
              <w:left w:val="nil"/>
              <w:bottom w:val="nil"/>
              <w:right w:val="nil"/>
            </w:tcBorders>
            <w:shd w:val="clear" w:color="auto" w:fill="auto"/>
            <w:hideMark/>
          </w:tcPr>
          <w:p w14:paraId="7891BC0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Total</w:t>
            </w:r>
          </w:p>
        </w:tc>
      </w:tr>
      <w:tr w:rsidR="00C16917" w:rsidRPr="00C16917" w14:paraId="24346A0A" w14:textId="77777777" w:rsidTr="004E0BDB">
        <w:trPr>
          <w:trHeight w:val="300"/>
        </w:trPr>
        <w:tc>
          <w:tcPr>
            <w:tcW w:w="4159" w:type="dxa"/>
            <w:tcBorders>
              <w:top w:val="nil"/>
              <w:left w:val="nil"/>
              <w:bottom w:val="nil"/>
              <w:right w:val="nil"/>
            </w:tcBorders>
            <w:shd w:val="clear" w:color="auto" w:fill="auto"/>
            <w:vAlign w:val="bottom"/>
            <w:hideMark/>
          </w:tcPr>
          <w:p w14:paraId="6006BB17" w14:textId="77777777" w:rsidR="00C16917" w:rsidRPr="00C16917" w:rsidRDefault="00C16917" w:rsidP="00C16917">
            <w:pPr>
              <w:jc w:val="right"/>
              <w:rPr>
                <w:rFonts w:ascii="Arial" w:eastAsia="Times New Roman" w:hAnsi="Arial" w:cs="Arial"/>
                <w:color w:val="000000"/>
                <w:sz w:val="18"/>
                <w:szCs w:val="18"/>
                <w:lang w:eastAsia="en-GB"/>
              </w:rPr>
            </w:pPr>
          </w:p>
        </w:tc>
        <w:tc>
          <w:tcPr>
            <w:tcW w:w="1301" w:type="dxa"/>
            <w:tcBorders>
              <w:top w:val="nil"/>
              <w:left w:val="nil"/>
              <w:bottom w:val="nil"/>
              <w:right w:val="nil"/>
            </w:tcBorders>
            <w:shd w:val="clear" w:color="auto" w:fill="auto"/>
            <w:hideMark/>
          </w:tcPr>
          <w:p w14:paraId="7D4454E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w:t>
            </w:r>
          </w:p>
        </w:tc>
        <w:tc>
          <w:tcPr>
            <w:tcW w:w="336" w:type="dxa"/>
            <w:tcBorders>
              <w:top w:val="nil"/>
              <w:left w:val="nil"/>
              <w:bottom w:val="nil"/>
              <w:right w:val="nil"/>
            </w:tcBorders>
            <w:shd w:val="clear" w:color="auto" w:fill="auto"/>
            <w:noWrap/>
            <w:vAlign w:val="bottom"/>
            <w:hideMark/>
          </w:tcPr>
          <w:p w14:paraId="4179B27A" w14:textId="77777777" w:rsidR="00C16917" w:rsidRPr="00C16917" w:rsidRDefault="00C16917" w:rsidP="00C16917">
            <w:pPr>
              <w:jc w:val="right"/>
              <w:rPr>
                <w:rFonts w:ascii="Arial" w:eastAsia="Times New Roman" w:hAnsi="Arial" w:cs="Arial"/>
                <w:color w:val="000000"/>
                <w:sz w:val="18"/>
                <w:szCs w:val="18"/>
                <w:lang w:eastAsia="en-GB"/>
              </w:rPr>
            </w:pPr>
          </w:p>
        </w:tc>
        <w:tc>
          <w:tcPr>
            <w:tcW w:w="1468" w:type="dxa"/>
            <w:tcBorders>
              <w:top w:val="nil"/>
              <w:left w:val="nil"/>
              <w:bottom w:val="nil"/>
              <w:right w:val="nil"/>
            </w:tcBorders>
            <w:shd w:val="clear" w:color="auto" w:fill="auto"/>
            <w:hideMark/>
          </w:tcPr>
          <w:p w14:paraId="74C0D1B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w:t>
            </w:r>
          </w:p>
        </w:tc>
        <w:tc>
          <w:tcPr>
            <w:tcW w:w="336" w:type="dxa"/>
            <w:tcBorders>
              <w:top w:val="nil"/>
              <w:left w:val="nil"/>
              <w:bottom w:val="nil"/>
              <w:right w:val="nil"/>
            </w:tcBorders>
            <w:shd w:val="clear" w:color="auto" w:fill="auto"/>
            <w:noWrap/>
            <w:vAlign w:val="bottom"/>
            <w:hideMark/>
          </w:tcPr>
          <w:p w14:paraId="2439C900" w14:textId="77777777" w:rsidR="00C16917" w:rsidRPr="00C16917" w:rsidRDefault="00C16917" w:rsidP="00C16917">
            <w:pPr>
              <w:jc w:val="right"/>
              <w:rPr>
                <w:rFonts w:ascii="Arial" w:eastAsia="Times New Roman" w:hAnsi="Arial" w:cs="Arial"/>
                <w:color w:val="000000"/>
                <w:sz w:val="18"/>
                <w:szCs w:val="18"/>
                <w:lang w:eastAsia="en-GB"/>
              </w:rPr>
            </w:pPr>
          </w:p>
        </w:tc>
        <w:tc>
          <w:tcPr>
            <w:tcW w:w="1357" w:type="dxa"/>
            <w:tcBorders>
              <w:top w:val="nil"/>
              <w:left w:val="nil"/>
              <w:bottom w:val="nil"/>
              <w:right w:val="nil"/>
            </w:tcBorders>
            <w:shd w:val="clear" w:color="auto" w:fill="auto"/>
            <w:hideMark/>
          </w:tcPr>
          <w:p w14:paraId="57E0B9F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w:t>
            </w:r>
          </w:p>
        </w:tc>
        <w:tc>
          <w:tcPr>
            <w:tcW w:w="336" w:type="dxa"/>
            <w:tcBorders>
              <w:top w:val="nil"/>
              <w:left w:val="nil"/>
              <w:bottom w:val="nil"/>
              <w:right w:val="nil"/>
            </w:tcBorders>
            <w:shd w:val="clear" w:color="auto" w:fill="auto"/>
            <w:noWrap/>
            <w:vAlign w:val="bottom"/>
            <w:hideMark/>
          </w:tcPr>
          <w:p w14:paraId="634B6F67" w14:textId="77777777" w:rsidR="00C16917" w:rsidRPr="00C16917" w:rsidRDefault="00C16917" w:rsidP="00C16917">
            <w:pPr>
              <w:jc w:val="right"/>
              <w:rPr>
                <w:rFonts w:ascii="Arial" w:eastAsia="Times New Roman" w:hAnsi="Arial" w:cs="Arial"/>
                <w:color w:val="000000"/>
                <w:sz w:val="18"/>
                <w:szCs w:val="18"/>
                <w:lang w:eastAsia="en-GB"/>
              </w:rPr>
            </w:pPr>
          </w:p>
        </w:tc>
        <w:tc>
          <w:tcPr>
            <w:tcW w:w="1412" w:type="dxa"/>
            <w:tcBorders>
              <w:top w:val="nil"/>
              <w:left w:val="nil"/>
              <w:bottom w:val="nil"/>
              <w:right w:val="nil"/>
            </w:tcBorders>
            <w:shd w:val="clear" w:color="auto" w:fill="auto"/>
            <w:hideMark/>
          </w:tcPr>
          <w:p w14:paraId="5FFDBC7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w:t>
            </w:r>
          </w:p>
        </w:tc>
      </w:tr>
      <w:tr w:rsidR="00C16917" w:rsidRPr="00C16917" w14:paraId="446A888C" w14:textId="77777777" w:rsidTr="004E0BDB">
        <w:trPr>
          <w:trHeight w:val="300"/>
        </w:trPr>
        <w:tc>
          <w:tcPr>
            <w:tcW w:w="4159" w:type="dxa"/>
            <w:tcBorders>
              <w:top w:val="nil"/>
              <w:left w:val="nil"/>
              <w:bottom w:val="nil"/>
              <w:right w:val="nil"/>
            </w:tcBorders>
            <w:shd w:val="clear" w:color="auto" w:fill="auto"/>
            <w:noWrap/>
            <w:vAlign w:val="bottom"/>
            <w:hideMark/>
          </w:tcPr>
          <w:p w14:paraId="09D4D3AF"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Revenue</w:t>
            </w:r>
          </w:p>
        </w:tc>
        <w:tc>
          <w:tcPr>
            <w:tcW w:w="1301" w:type="dxa"/>
            <w:tcBorders>
              <w:top w:val="nil"/>
              <w:left w:val="nil"/>
              <w:bottom w:val="nil"/>
              <w:right w:val="nil"/>
            </w:tcBorders>
            <w:shd w:val="clear" w:color="auto" w:fill="auto"/>
            <w:noWrap/>
            <w:vAlign w:val="bottom"/>
            <w:hideMark/>
          </w:tcPr>
          <w:p w14:paraId="44C9901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187,399 </w:t>
            </w:r>
          </w:p>
        </w:tc>
        <w:tc>
          <w:tcPr>
            <w:tcW w:w="336" w:type="dxa"/>
            <w:tcBorders>
              <w:top w:val="nil"/>
              <w:left w:val="nil"/>
              <w:bottom w:val="nil"/>
              <w:right w:val="nil"/>
            </w:tcBorders>
            <w:shd w:val="clear" w:color="auto" w:fill="auto"/>
            <w:noWrap/>
            <w:vAlign w:val="bottom"/>
            <w:hideMark/>
          </w:tcPr>
          <w:p w14:paraId="03A92F41" w14:textId="77777777" w:rsidR="00C16917" w:rsidRPr="00C16917" w:rsidRDefault="00C16917" w:rsidP="00C16917">
            <w:pPr>
              <w:jc w:val="right"/>
              <w:rPr>
                <w:rFonts w:ascii="Arial" w:eastAsia="Times New Roman" w:hAnsi="Arial" w:cs="Arial"/>
                <w:color w:val="000000"/>
                <w:sz w:val="18"/>
                <w:szCs w:val="18"/>
                <w:lang w:eastAsia="en-GB"/>
              </w:rPr>
            </w:pPr>
          </w:p>
        </w:tc>
        <w:tc>
          <w:tcPr>
            <w:tcW w:w="1468" w:type="dxa"/>
            <w:tcBorders>
              <w:top w:val="nil"/>
              <w:left w:val="nil"/>
              <w:bottom w:val="nil"/>
              <w:right w:val="nil"/>
            </w:tcBorders>
            <w:shd w:val="clear" w:color="auto" w:fill="auto"/>
            <w:noWrap/>
            <w:vAlign w:val="bottom"/>
            <w:hideMark/>
          </w:tcPr>
          <w:p w14:paraId="0C8677E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1,407,320 </w:t>
            </w:r>
          </w:p>
        </w:tc>
        <w:tc>
          <w:tcPr>
            <w:tcW w:w="336" w:type="dxa"/>
            <w:tcBorders>
              <w:top w:val="nil"/>
              <w:left w:val="nil"/>
              <w:bottom w:val="nil"/>
              <w:right w:val="nil"/>
            </w:tcBorders>
            <w:shd w:val="clear" w:color="auto" w:fill="auto"/>
            <w:noWrap/>
            <w:vAlign w:val="bottom"/>
            <w:hideMark/>
          </w:tcPr>
          <w:p w14:paraId="1DB1AD1C" w14:textId="77777777" w:rsidR="00C16917" w:rsidRPr="00C16917" w:rsidRDefault="00C16917" w:rsidP="00C16917">
            <w:pPr>
              <w:jc w:val="right"/>
              <w:rPr>
                <w:rFonts w:ascii="Arial" w:eastAsia="Times New Roman" w:hAnsi="Arial" w:cs="Arial"/>
                <w:color w:val="000000"/>
                <w:sz w:val="18"/>
                <w:szCs w:val="18"/>
                <w:lang w:eastAsia="en-GB"/>
              </w:rPr>
            </w:pPr>
          </w:p>
        </w:tc>
        <w:tc>
          <w:tcPr>
            <w:tcW w:w="1357" w:type="dxa"/>
            <w:tcBorders>
              <w:top w:val="nil"/>
              <w:left w:val="nil"/>
              <w:bottom w:val="nil"/>
              <w:right w:val="nil"/>
            </w:tcBorders>
            <w:shd w:val="clear" w:color="auto" w:fill="auto"/>
            <w:noWrap/>
            <w:vAlign w:val="bottom"/>
            <w:hideMark/>
          </w:tcPr>
          <w:p w14:paraId="444AD1C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(69,485)</w:t>
            </w:r>
          </w:p>
        </w:tc>
        <w:tc>
          <w:tcPr>
            <w:tcW w:w="336" w:type="dxa"/>
            <w:tcBorders>
              <w:top w:val="nil"/>
              <w:left w:val="nil"/>
              <w:bottom w:val="nil"/>
              <w:right w:val="nil"/>
            </w:tcBorders>
            <w:shd w:val="clear" w:color="auto" w:fill="auto"/>
            <w:noWrap/>
            <w:vAlign w:val="bottom"/>
            <w:hideMark/>
          </w:tcPr>
          <w:p w14:paraId="055DB701" w14:textId="77777777" w:rsidR="00C16917" w:rsidRPr="00C16917" w:rsidRDefault="00C16917" w:rsidP="00C16917">
            <w:pPr>
              <w:jc w:val="right"/>
              <w:rPr>
                <w:rFonts w:ascii="Arial" w:eastAsia="Times New Roman" w:hAnsi="Arial" w:cs="Arial"/>
                <w:color w:val="000000"/>
                <w:sz w:val="18"/>
                <w:szCs w:val="18"/>
                <w:lang w:eastAsia="en-GB"/>
              </w:rPr>
            </w:pPr>
          </w:p>
        </w:tc>
        <w:tc>
          <w:tcPr>
            <w:tcW w:w="1412" w:type="dxa"/>
            <w:tcBorders>
              <w:top w:val="nil"/>
              <w:left w:val="nil"/>
              <w:bottom w:val="nil"/>
              <w:right w:val="nil"/>
            </w:tcBorders>
            <w:shd w:val="clear" w:color="auto" w:fill="auto"/>
            <w:noWrap/>
            <w:vAlign w:val="bottom"/>
            <w:hideMark/>
          </w:tcPr>
          <w:p w14:paraId="7742455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1,525,234 </w:t>
            </w:r>
          </w:p>
        </w:tc>
      </w:tr>
      <w:tr w:rsidR="00C16917" w:rsidRPr="00C16917" w14:paraId="33E0198C" w14:textId="77777777" w:rsidTr="004E0BDB">
        <w:trPr>
          <w:trHeight w:val="300"/>
        </w:trPr>
        <w:tc>
          <w:tcPr>
            <w:tcW w:w="4159" w:type="dxa"/>
            <w:tcBorders>
              <w:top w:val="nil"/>
              <w:left w:val="nil"/>
              <w:bottom w:val="nil"/>
              <w:right w:val="nil"/>
            </w:tcBorders>
            <w:shd w:val="clear" w:color="auto" w:fill="auto"/>
            <w:noWrap/>
            <w:vAlign w:val="bottom"/>
            <w:hideMark/>
          </w:tcPr>
          <w:p w14:paraId="46054564"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Cost of Sales</w:t>
            </w:r>
          </w:p>
        </w:tc>
        <w:tc>
          <w:tcPr>
            <w:tcW w:w="1301" w:type="dxa"/>
            <w:tcBorders>
              <w:top w:val="nil"/>
              <w:left w:val="nil"/>
              <w:bottom w:val="nil"/>
              <w:right w:val="nil"/>
            </w:tcBorders>
            <w:shd w:val="clear" w:color="000000" w:fill="FFFFFF"/>
            <w:noWrap/>
            <w:vAlign w:val="bottom"/>
            <w:hideMark/>
          </w:tcPr>
          <w:p w14:paraId="5343E1B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(60,785)</w:t>
            </w:r>
          </w:p>
        </w:tc>
        <w:tc>
          <w:tcPr>
            <w:tcW w:w="336" w:type="dxa"/>
            <w:tcBorders>
              <w:top w:val="nil"/>
              <w:left w:val="nil"/>
              <w:bottom w:val="nil"/>
              <w:right w:val="nil"/>
            </w:tcBorders>
            <w:shd w:val="clear" w:color="000000" w:fill="FFFFFF"/>
            <w:noWrap/>
            <w:vAlign w:val="bottom"/>
            <w:hideMark/>
          </w:tcPr>
          <w:p w14:paraId="6E3657B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68" w:type="dxa"/>
            <w:tcBorders>
              <w:top w:val="nil"/>
              <w:left w:val="nil"/>
              <w:bottom w:val="nil"/>
              <w:right w:val="nil"/>
            </w:tcBorders>
            <w:shd w:val="clear" w:color="000000" w:fill="FFFFFF"/>
            <w:noWrap/>
            <w:vAlign w:val="bottom"/>
            <w:hideMark/>
          </w:tcPr>
          <w:p w14:paraId="35D09A9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(1,221,432)</w:t>
            </w:r>
          </w:p>
        </w:tc>
        <w:tc>
          <w:tcPr>
            <w:tcW w:w="336" w:type="dxa"/>
            <w:tcBorders>
              <w:top w:val="nil"/>
              <w:left w:val="nil"/>
              <w:bottom w:val="nil"/>
              <w:right w:val="nil"/>
            </w:tcBorders>
            <w:shd w:val="clear" w:color="000000" w:fill="FFFFFF"/>
            <w:noWrap/>
            <w:vAlign w:val="bottom"/>
            <w:hideMark/>
          </w:tcPr>
          <w:p w14:paraId="1EC878A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357" w:type="dxa"/>
            <w:tcBorders>
              <w:top w:val="nil"/>
              <w:left w:val="nil"/>
              <w:bottom w:val="nil"/>
              <w:right w:val="nil"/>
            </w:tcBorders>
            <w:shd w:val="clear" w:color="000000" w:fill="FFFFFF"/>
            <w:noWrap/>
            <w:vAlign w:val="bottom"/>
            <w:hideMark/>
          </w:tcPr>
          <w:p w14:paraId="0BC8EBD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360D77A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2" w:type="dxa"/>
            <w:tcBorders>
              <w:top w:val="nil"/>
              <w:left w:val="nil"/>
              <w:bottom w:val="nil"/>
              <w:right w:val="nil"/>
            </w:tcBorders>
            <w:shd w:val="clear" w:color="000000" w:fill="FFFFFF"/>
            <w:noWrap/>
            <w:vAlign w:val="bottom"/>
            <w:hideMark/>
          </w:tcPr>
          <w:p w14:paraId="3DB3C02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(1,282,216)</w:t>
            </w:r>
          </w:p>
        </w:tc>
      </w:tr>
      <w:tr w:rsidR="00C16917" w:rsidRPr="00C16917" w14:paraId="3B4E26BF" w14:textId="77777777" w:rsidTr="004E0BDB">
        <w:trPr>
          <w:trHeight w:val="300"/>
        </w:trPr>
        <w:tc>
          <w:tcPr>
            <w:tcW w:w="4159" w:type="dxa"/>
            <w:tcBorders>
              <w:top w:val="nil"/>
              <w:left w:val="nil"/>
              <w:bottom w:val="nil"/>
              <w:right w:val="nil"/>
            </w:tcBorders>
            <w:shd w:val="clear" w:color="auto" w:fill="auto"/>
            <w:noWrap/>
            <w:vAlign w:val="bottom"/>
            <w:hideMark/>
          </w:tcPr>
          <w:p w14:paraId="3740E73A"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Gross Profit </w:t>
            </w:r>
          </w:p>
        </w:tc>
        <w:tc>
          <w:tcPr>
            <w:tcW w:w="1301" w:type="dxa"/>
            <w:tcBorders>
              <w:top w:val="single" w:sz="4" w:space="0" w:color="auto"/>
              <w:left w:val="nil"/>
              <w:bottom w:val="nil"/>
              <w:right w:val="nil"/>
            </w:tcBorders>
            <w:shd w:val="clear" w:color="000000" w:fill="FFFFFF"/>
            <w:noWrap/>
            <w:vAlign w:val="bottom"/>
            <w:hideMark/>
          </w:tcPr>
          <w:p w14:paraId="4FF36DF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126,614 </w:t>
            </w:r>
          </w:p>
        </w:tc>
        <w:tc>
          <w:tcPr>
            <w:tcW w:w="336" w:type="dxa"/>
            <w:tcBorders>
              <w:top w:val="nil"/>
              <w:left w:val="nil"/>
              <w:bottom w:val="nil"/>
              <w:right w:val="nil"/>
            </w:tcBorders>
            <w:shd w:val="clear" w:color="000000" w:fill="FFFFFF"/>
            <w:noWrap/>
            <w:vAlign w:val="bottom"/>
            <w:hideMark/>
          </w:tcPr>
          <w:p w14:paraId="48CE8B0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68" w:type="dxa"/>
            <w:tcBorders>
              <w:top w:val="single" w:sz="4" w:space="0" w:color="auto"/>
              <w:left w:val="nil"/>
              <w:bottom w:val="nil"/>
              <w:right w:val="nil"/>
            </w:tcBorders>
            <w:shd w:val="clear" w:color="000000" w:fill="FFFFFF"/>
            <w:noWrap/>
            <w:vAlign w:val="bottom"/>
            <w:hideMark/>
          </w:tcPr>
          <w:p w14:paraId="36B84D6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185,888 </w:t>
            </w:r>
          </w:p>
        </w:tc>
        <w:tc>
          <w:tcPr>
            <w:tcW w:w="336" w:type="dxa"/>
            <w:tcBorders>
              <w:top w:val="nil"/>
              <w:left w:val="nil"/>
              <w:bottom w:val="nil"/>
              <w:right w:val="nil"/>
            </w:tcBorders>
            <w:shd w:val="clear" w:color="000000" w:fill="FFFFFF"/>
            <w:noWrap/>
            <w:vAlign w:val="bottom"/>
            <w:hideMark/>
          </w:tcPr>
          <w:p w14:paraId="577E5BA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357" w:type="dxa"/>
            <w:tcBorders>
              <w:top w:val="single" w:sz="4" w:space="0" w:color="auto"/>
              <w:left w:val="nil"/>
              <w:bottom w:val="nil"/>
              <w:right w:val="nil"/>
            </w:tcBorders>
            <w:shd w:val="clear" w:color="000000" w:fill="FFFFFF"/>
            <w:noWrap/>
            <w:vAlign w:val="bottom"/>
            <w:hideMark/>
          </w:tcPr>
          <w:p w14:paraId="258F23C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(69,485)</w:t>
            </w:r>
          </w:p>
        </w:tc>
        <w:tc>
          <w:tcPr>
            <w:tcW w:w="336" w:type="dxa"/>
            <w:tcBorders>
              <w:top w:val="nil"/>
              <w:left w:val="nil"/>
              <w:bottom w:val="nil"/>
              <w:right w:val="nil"/>
            </w:tcBorders>
            <w:shd w:val="clear" w:color="000000" w:fill="FFFFFF"/>
            <w:noWrap/>
            <w:vAlign w:val="bottom"/>
            <w:hideMark/>
          </w:tcPr>
          <w:p w14:paraId="7F5D85A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2" w:type="dxa"/>
            <w:tcBorders>
              <w:top w:val="single" w:sz="4" w:space="0" w:color="auto"/>
              <w:left w:val="nil"/>
              <w:bottom w:val="nil"/>
              <w:right w:val="nil"/>
            </w:tcBorders>
            <w:shd w:val="clear" w:color="000000" w:fill="FFFFFF"/>
            <w:noWrap/>
            <w:vAlign w:val="bottom"/>
            <w:hideMark/>
          </w:tcPr>
          <w:p w14:paraId="41DC4BA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243,017 </w:t>
            </w:r>
          </w:p>
        </w:tc>
      </w:tr>
      <w:tr w:rsidR="00C16917" w:rsidRPr="00C16917" w14:paraId="02082842" w14:textId="77777777" w:rsidTr="004E0BDB">
        <w:trPr>
          <w:trHeight w:val="255"/>
        </w:trPr>
        <w:tc>
          <w:tcPr>
            <w:tcW w:w="4159" w:type="dxa"/>
            <w:tcBorders>
              <w:top w:val="nil"/>
              <w:left w:val="nil"/>
              <w:bottom w:val="nil"/>
              <w:right w:val="nil"/>
            </w:tcBorders>
            <w:shd w:val="clear" w:color="auto" w:fill="auto"/>
            <w:noWrap/>
            <w:vAlign w:val="bottom"/>
            <w:hideMark/>
          </w:tcPr>
          <w:p w14:paraId="40313D43"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Administrative expenses</w:t>
            </w:r>
          </w:p>
        </w:tc>
        <w:tc>
          <w:tcPr>
            <w:tcW w:w="1301" w:type="dxa"/>
            <w:tcBorders>
              <w:top w:val="nil"/>
              <w:left w:val="nil"/>
              <w:bottom w:val="nil"/>
              <w:right w:val="nil"/>
            </w:tcBorders>
            <w:shd w:val="clear" w:color="000000" w:fill="FFFFFF"/>
            <w:noWrap/>
            <w:vAlign w:val="bottom"/>
            <w:hideMark/>
          </w:tcPr>
          <w:p w14:paraId="3C07FEF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(2,051,278)</w:t>
            </w:r>
          </w:p>
        </w:tc>
        <w:tc>
          <w:tcPr>
            <w:tcW w:w="336" w:type="dxa"/>
            <w:tcBorders>
              <w:top w:val="nil"/>
              <w:left w:val="nil"/>
              <w:bottom w:val="nil"/>
              <w:right w:val="nil"/>
            </w:tcBorders>
            <w:shd w:val="clear" w:color="000000" w:fill="FFFFFF"/>
            <w:noWrap/>
            <w:vAlign w:val="bottom"/>
            <w:hideMark/>
          </w:tcPr>
          <w:p w14:paraId="19CC47F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68" w:type="dxa"/>
            <w:tcBorders>
              <w:top w:val="nil"/>
              <w:left w:val="nil"/>
              <w:bottom w:val="nil"/>
              <w:right w:val="nil"/>
            </w:tcBorders>
            <w:shd w:val="clear" w:color="000000" w:fill="FFFFFF"/>
            <w:noWrap/>
            <w:vAlign w:val="bottom"/>
            <w:hideMark/>
          </w:tcPr>
          <w:p w14:paraId="4CF144C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(242,087)</w:t>
            </w:r>
          </w:p>
        </w:tc>
        <w:tc>
          <w:tcPr>
            <w:tcW w:w="336" w:type="dxa"/>
            <w:tcBorders>
              <w:top w:val="nil"/>
              <w:left w:val="nil"/>
              <w:bottom w:val="nil"/>
              <w:right w:val="nil"/>
            </w:tcBorders>
            <w:shd w:val="clear" w:color="000000" w:fill="FFFFFF"/>
            <w:noWrap/>
            <w:vAlign w:val="bottom"/>
            <w:hideMark/>
          </w:tcPr>
          <w:p w14:paraId="5EE7E6F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357" w:type="dxa"/>
            <w:tcBorders>
              <w:top w:val="nil"/>
              <w:left w:val="nil"/>
              <w:bottom w:val="nil"/>
              <w:right w:val="nil"/>
            </w:tcBorders>
            <w:shd w:val="clear" w:color="000000" w:fill="FFFFFF"/>
            <w:noWrap/>
            <w:vAlign w:val="bottom"/>
            <w:hideMark/>
          </w:tcPr>
          <w:p w14:paraId="0194BB2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69,485 </w:t>
            </w:r>
          </w:p>
        </w:tc>
        <w:tc>
          <w:tcPr>
            <w:tcW w:w="336" w:type="dxa"/>
            <w:tcBorders>
              <w:top w:val="nil"/>
              <w:left w:val="nil"/>
              <w:bottom w:val="nil"/>
              <w:right w:val="nil"/>
            </w:tcBorders>
            <w:shd w:val="clear" w:color="000000" w:fill="FFFFFF"/>
            <w:noWrap/>
            <w:vAlign w:val="bottom"/>
            <w:hideMark/>
          </w:tcPr>
          <w:p w14:paraId="41DC485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2" w:type="dxa"/>
            <w:tcBorders>
              <w:top w:val="nil"/>
              <w:left w:val="nil"/>
              <w:bottom w:val="nil"/>
              <w:right w:val="nil"/>
            </w:tcBorders>
            <w:shd w:val="clear" w:color="000000" w:fill="FFFFFF"/>
            <w:noWrap/>
            <w:vAlign w:val="bottom"/>
            <w:hideMark/>
          </w:tcPr>
          <w:p w14:paraId="3AD1146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(2,223,880)</w:t>
            </w:r>
          </w:p>
        </w:tc>
      </w:tr>
      <w:tr w:rsidR="00C16917" w:rsidRPr="00C16917" w14:paraId="3E023C78" w14:textId="77777777" w:rsidTr="004E0BDB">
        <w:trPr>
          <w:trHeight w:val="255"/>
        </w:trPr>
        <w:tc>
          <w:tcPr>
            <w:tcW w:w="4159" w:type="dxa"/>
            <w:tcBorders>
              <w:top w:val="nil"/>
              <w:left w:val="nil"/>
              <w:bottom w:val="nil"/>
              <w:right w:val="nil"/>
            </w:tcBorders>
            <w:shd w:val="clear" w:color="auto" w:fill="auto"/>
            <w:noWrap/>
            <w:vAlign w:val="bottom"/>
            <w:hideMark/>
          </w:tcPr>
          <w:p w14:paraId="0DFD1CFC"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Other operating expense</w:t>
            </w:r>
          </w:p>
        </w:tc>
        <w:tc>
          <w:tcPr>
            <w:tcW w:w="1301" w:type="dxa"/>
            <w:tcBorders>
              <w:top w:val="nil"/>
              <w:left w:val="nil"/>
              <w:bottom w:val="nil"/>
              <w:right w:val="nil"/>
            </w:tcBorders>
            <w:shd w:val="clear" w:color="000000" w:fill="FFFFFF"/>
            <w:noWrap/>
            <w:vAlign w:val="bottom"/>
            <w:hideMark/>
          </w:tcPr>
          <w:p w14:paraId="424D9B1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(84,714)</w:t>
            </w:r>
          </w:p>
        </w:tc>
        <w:tc>
          <w:tcPr>
            <w:tcW w:w="336" w:type="dxa"/>
            <w:tcBorders>
              <w:top w:val="nil"/>
              <w:left w:val="nil"/>
              <w:bottom w:val="nil"/>
              <w:right w:val="nil"/>
            </w:tcBorders>
            <w:shd w:val="clear" w:color="000000" w:fill="FFFFFF"/>
            <w:noWrap/>
            <w:vAlign w:val="bottom"/>
            <w:hideMark/>
          </w:tcPr>
          <w:p w14:paraId="3643539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68" w:type="dxa"/>
            <w:tcBorders>
              <w:top w:val="nil"/>
              <w:left w:val="nil"/>
              <w:bottom w:val="nil"/>
              <w:right w:val="nil"/>
            </w:tcBorders>
            <w:shd w:val="clear" w:color="000000" w:fill="FFFFFF"/>
            <w:noWrap/>
            <w:vAlign w:val="bottom"/>
            <w:hideMark/>
          </w:tcPr>
          <w:p w14:paraId="4FE99A7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(50,922)</w:t>
            </w:r>
          </w:p>
        </w:tc>
        <w:tc>
          <w:tcPr>
            <w:tcW w:w="336" w:type="dxa"/>
            <w:tcBorders>
              <w:top w:val="nil"/>
              <w:left w:val="nil"/>
              <w:bottom w:val="nil"/>
              <w:right w:val="nil"/>
            </w:tcBorders>
            <w:shd w:val="clear" w:color="000000" w:fill="FFFFFF"/>
            <w:noWrap/>
            <w:vAlign w:val="bottom"/>
            <w:hideMark/>
          </w:tcPr>
          <w:p w14:paraId="4FD7E1A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357" w:type="dxa"/>
            <w:tcBorders>
              <w:top w:val="nil"/>
              <w:left w:val="nil"/>
              <w:bottom w:val="nil"/>
              <w:right w:val="nil"/>
            </w:tcBorders>
            <w:shd w:val="clear" w:color="000000" w:fill="FFFFFF"/>
            <w:noWrap/>
            <w:vAlign w:val="bottom"/>
            <w:hideMark/>
          </w:tcPr>
          <w:p w14:paraId="27F8D1B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0F92DBC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2" w:type="dxa"/>
            <w:tcBorders>
              <w:top w:val="nil"/>
              <w:left w:val="nil"/>
              <w:bottom w:val="nil"/>
              <w:right w:val="nil"/>
            </w:tcBorders>
            <w:shd w:val="clear" w:color="000000" w:fill="FFFFFF"/>
            <w:noWrap/>
            <w:vAlign w:val="bottom"/>
            <w:hideMark/>
          </w:tcPr>
          <w:p w14:paraId="10057FB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(135,636)</w:t>
            </w:r>
          </w:p>
        </w:tc>
      </w:tr>
      <w:tr w:rsidR="00C16917" w:rsidRPr="00C16917" w14:paraId="45F305BA" w14:textId="77777777" w:rsidTr="004E0BDB">
        <w:trPr>
          <w:trHeight w:val="300"/>
        </w:trPr>
        <w:tc>
          <w:tcPr>
            <w:tcW w:w="4159" w:type="dxa"/>
            <w:tcBorders>
              <w:top w:val="nil"/>
              <w:left w:val="nil"/>
              <w:bottom w:val="nil"/>
              <w:right w:val="nil"/>
            </w:tcBorders>
            <w:shd w:val="clear" w:color="auto" w:fill="auto"/>
            <w:noWrap/>
            <w:vAlign w:val="bottom"/>
            <w:hideMark/>
          </w:tcPr>
          <w:p w14:paraId="76D69405"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Financial income and expenses</w:t>
            </w:r>
          </w:p>
        </w:tc>
        <w:tc>
          <w:tcPr>
            <w:tcW w:w="1301" w:type="dxa"/>
            <w:tcBorders>
              <w:top w:val="nil"/>
              <w:left w:val="nil"/>
              <w:bottom w:val="nil"/>
              <w:right w:val="nil"/>
            </w:tcBorders>
            <w:shd w:val="clear" w:color="000000" w:fill="FFFFFF"/>
            <w:noWrap/>
            <w:vAlign w:val="bottom"/>
            <w:hideMark/>
          </w:tcPr>
          <w:p w14:paraId="20F9682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(67,134)</w:t>
            </w:r>
          </w:p>
        </w:tc>
        <w:tc>
          <w:tcPr>
            <w:tcW w:w="336" w:type="dxa"/>
            <w:tcBorders>
              <w:top w:val="nil"/>
              <w:left w:val="nil"/>
              <w:bottom w:val="nil"/>
              <w:right w:val="nil"/>
            </w:tcBorders>
            <w:shd w:val="clear" w:color="000000" w:fill="FFFFFF"/>
            <w:noWrap/>
            <w:vAlign w:val="bottom"/>
            <w:hideMark/>
          </w:tcPr>
          <w:p w14:paraId="1B1D35A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68" w:type="dxa"/>
            <w:tcBorders>
              <w:top w:val="nil"/>
              <w:left w:val="nil"/>
              <w:bottom w:val="nil"/>
              <w:right w:val="nil"/>
            </w:tcBorders>
            <w:shd w:val="clear" w:color="000000" w:fill="FFFFFF"/>
            <w:noWrap/>
            <w:vAlign w:val="bottom"/>
            <w:hideMark/>
          </w:tcPr>
          <w:p w14:paraId="4AA0E65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(89,353)</w:t>
            </w:r>
          </w:p>
        </w:tc>
        <w:tc>
          <w:tcPr>
            <w:tcW w:w="336" w:type="dxa"/>
            <w:tcBorders>
              <w:top w:val="nil"/>
              <w:left w:val="nil"/>
              <w:bottom w:val="nil"/>
              <w:right w:val="nil"/>
            </w:tcBorders>
            <w:shd w:val="clear" w:color="000000" w:fill="FFFFFF"/>
            <w:noWrap/>
            <w:vAlign w:val="bottom"/>
            <w:hideMark/>
          </w:tcPr>
          <w:p w14:paraId="19B1962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357" w:type="dxa"/>
            <w:tcBorders>
              <w:top w:val="nil"/>
              <w:left w:val="nil"/>
              <w:bottom w:val="nil"/>
              <w:right w:val="nil"/>
            </w:tcBorders>
            <w:shd w:val="clear" w:color="000000" w:fill="FFFFFF"/>
            <w:noWrap/>
            <w:vAlign w:val="bottom"/>
            <w:hideMark/>
          </w:tcPr>
          <w:p w14:paraId="4CDA74B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73BC77C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2" w:type="dxa"/>
            <w:tcBorders>
              <w:top w:val="nil"/>
              <w:left w:val="nil"/>
              <w:bottom w:val="nil"/>
              <w:right w:val="nil"/>
            </w:tcBorders>
            <w:shd w:val="clear" w:color="000000" w:fill="FFFFFF"/>
            <w:noWrap/>
            <w:vAlign w:val="bottom"/>
            <w:hideMark/>
          </w:tcPr>
          <w:p w14:paraId="204D062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(156,487)</w:t>
            </w:r>
          </w:p>
        </w:tc>
      </w:tr>
      <w:tr w:rsidR="00C16917" w:rsidRPr="00C16917" w14:paraId="1B7AED57" w14:textId="77777777" w:rsidTr="004E0BDB">
        <w:trPr>
          <w:trHeight w:val="300"/>
        </w:trPr>
        <w:tc>
          <w:tcPr>
            <w:tcW w:w="4159" w:type="dxa"/>
            <w:tcBorders>
              <w:top w:val="nil"/>
              <w:left w:val="nil"/>
              <w:bottom w:val="nil"/>
              <w:right w:val="nil"/>
            </w:tcBorders>
            <w:shd w:val="clear" w:color="auto" w:fill="auto"/>
            <w:noWrap/>
            <w:vAlign w:val="bottom"/>
            <w:hideMark/>
          </w:tcPr>
          <w:p w14:paraId="172F8372"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Loss for the period before taxation</w:t>
            </w:r>
          </w:p>
        </w:tc>
        <w:tc>
          <w:tcPr>
            <w:tcW w:w="1301" w:type="dxa"/>
            <w:tcBorders>
              <w:top w:val="single" w:sz="4" w:space="0" w:color="auto"/>
              <w:left w:val="nil"/>
              <w:bottom w:val="nil"/>
              <w:right w:val="nil"/>
            </w:tcBorders>
            <w:shd w:val="clear" w:color="000000" w:fill="FFFFFF"/>
            <w:noWrap/>
            <w:vAlign w:val="bottom"/>
            <w:hideMark/>
          </w:tcPr>
          <w:p w14:paraId="14D25BD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(2,076,512)</w:t>
            </w:r>
          </w:p>
        </w:tc>
        <w:tc>
          <w:tcPr>
            <w:tcW w:w="336" w:type="dxa"/>
            <w:tcBorders>
              <w:top w:val="nil"/>
              <w:left w:val="nil"/>
              <w:bottom w:val="nil"/>
              <w:right w:val="nil"/>
            </w:tcBorders>
            <w:shd w:val="clear" w:color="000000" w:fill="FFFFFF"/>
            <w:noWrap/>
            <w:vAlign w:val="bottom"/>
            <w:hideMark/>
          </w:tcPr>
          <w:p w14:paraId="651A467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68" w:type="dxa"/>
            <w:tcBorders>
              <w:top w:val="single" w:sz="4" w:space="0" w:color="auto"/>
              <w:left w:val="nil"/>
              <w:bottom w:val="nil"/>
              <w:right w:val="nil"/>
            </w:tcBorders>
            <w:shd w:val="clear" w:color="000000" w:fill="FFFFFF"/>
            <w:noWrap/>
            <w:vAlign w:val="bottom"/>
            <w:hideMark/>
          </w:tcPr>
          <w:p w14:paraId="3C0ED4C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(196,474)</w:t>
            </w:r>
          </w:p>
        </w:tc>
        <w:tc>
          <w:tcPr>
            <w:tcW w:w="336" w:type="dxa"/>
            <w:tcBorders>
              <w:top w:val="nil"/>
              <w:left w:val="nil"/>
              <w:bottom w:val="nil"/>
              <w:right w:val="nil"/>
            </w:tcBorders>
            <w:shd w:val="clear" w:color="000000" w:fill="FFFFFF"/>
            <w:noWrap/>
            <w:vAlign w:val="bottom"/>
            <w:hideMark/>
          </w:tcPr>
          <w:p w14:paraId="2006501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357" w:type="dxa"/>
            <w:tcBorders>
              <w:top w:val="single" w:sz="4" w:space="0" w:color="auto"/>
              <w:left w:val="nil"/>
              <w:bottom w:val="nil"/>
              <w:right w:val="nil"/>
            </w:tcBorders>
            <w:shd w:val="clear" w:color="000000" w:fill="FFFFFF"/>
            <w:noWrap/>
            <w:vAlign w:val="bottom"/>
            <w:hideMark/>
          </w:tcPr>
          <w:p w14:paraId="2D3BE5E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6DF00E2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2" w:type="dxa"/>
            <w:tcBorders>
              <w:top w:val="single" w:sz="4" w:space="0" w:color="auto"/>
              <w:left w:val="nil"/>
              <w:bottom w:val="nil"/>
              <w:right w:val="nil"/>
            </w:tcBorders>
            <w:shd w:val="clear" w:color="000000" w:fill="FFFFFF"/>
            <w:noWrap/>
            <w:vAlign w:val="bottom"/>
            <w:hideMark/>
          </w:tcPr>
          <w:p w14:paraId="2D5B1D2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(2,272,986)</w:t>
            </w:r>
          </w:p>
        </w:tc>
      </w:tr>
      <w:tr w:rsidR="00C16917" w:rsidRPr="00C16917" w14:paraId="4E75F09C" w14:textId="77777777" w:rsidTr="004E0BDB">
        <w:trPr>
          <w:trHeight w:val="300"/>
        </w:trPr>
        <w:tc>
          <w:tcPr>
            <w:tcW w:w="4159" w:type="dxa"/>
            <w:tcBorders>
              <w:top w:val="nil"/>
              <w:left w:val="nil"/>
              <w:bottom w:val="nil"/>
              <w:right w:val="nil"/>
            </w:tcBorders>
            <w:shd w:val="clear" w:color="000000" w:fill="FFFFFF"/>
            <w:noWrap/>
            <w:vAlign w:val="bottom"/>
            <w:hideMark/>
          </w:tcPr>
          <w:p w14:paraId="55EFD99A"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Tax credit / (expense)</w:t>
            </w:r>
          </w:p>
        </w:tc>
        <w:tc>
          <w:tcPr>
            <w:tcW w:w="1301" w:type="dxa"/>
            <w:tcBorders>
              <w:top w:val="nil"/>
              <w:left w:val="nil"/>
              <w:bottom w:val="nil"/>
              <w:right w:val="nil"/>
            </w:tcBorders>
            <w:shd w:val="clear" w:color="000000" w:fill="FFFFFF"/>
            <w:noWrap/>
            <w:vAlign w:val="bottom"/>
            <w:hideMark/>
          </w:tcPr>
          <w:p w14:paraId="6D7BCF38"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393,810 </w:t>
            </w:r>
          </w:p>
        </w:tc>
        <w:tc>
          <w:tcPr>
            <w:tcW w:w="336" w:type="dxa"/>
            <w:tcBorders>
              <w:top w:val="nil"/>
              <w:left w:val="nil"/>
              <w:bottom w:val="nil"/>
              <w:right w:val="nil"/>
            </w:tcBorders>
            <w:shd w:val="clear" w:color="000000" w:fill="FFFFFF"/>
            <w:noWrap/>
            <w:vAlign w:val="bottom"/>
            <w:hideMark/>
          </w:tcPr>
          <w:p w14:paraId="41C9953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68" w:type="dxa"/>
            <w:tcBorders>
              <w:top w:val="nil"/>
              <w:left w:val="nil"/>
              <w:bottom w:val="nil"/>
              <w:right w:val="nil"/>
            </w:tcBorders>
            <w:shd w:val="clear" w:color="000000" w:fill="FFFFFF"/>
            <w:noWrap/>
            <w:vAlign w:val="bottom"/>
            <w:hideMark/>
          </w:tcPr>
          <w:p w14:paraId="6D6E8B8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44EC132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357" w:type="dxa"/>
            <w:tcBorders>
              <w:top w:val="nil"/>
              <w:left w:val="nil"/>
              <w:bottom w:val="nil"/>
              <w:right w:val="nil"/>
            </w:tcBorders>
            <w:shd w:val="clear" w:color="000000" w:fill="FFFFFF"/>
            <w:noWrap/>
            <w:vAlign w:val="bottom"/>
            <w:hideMark/>
          </w:tcPr>
          <w:p w14:paraId="2FA8DB33"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000000" w:fill="FFFFFF"/>
            <w:noWrap/>
            <w:vAlign w:val="bottom"/>
            <w:hideMark/>
          </w:tcPr>
          <w:p w14:paraId="7BEE074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1412" w:type="dxa"/>
            <w:tcBorders>
              <w:top w:val="nil"/>
              <w:left w:val="nil"/>
              <w:bottom w:val="nil"/>
              <w:right w:val="nil"/>
            </w:tcBorders>
            <w:shd w:val="clear" w:color="000000" w:fill="FFFFFF"/>
            <w:noWrap/>
            <w:vAlign w:val="bottom"/>
            <w:hideMark/>
          </w:tcPr>
          <w:p w14:paraId="759ACB4B"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393,810 </w:t>
            </w:r>
          </w:p>
        </w:tc>
      </w:tr>
      <w:tr w:rsidR="00C16917" w:rsidRPr="00C16917" w14:paraId="4C8493A9" w14:textId="77777777" w:rsidTr="004E0BDB">
        <w:trPr>
          <w:trHeight w:val="300"/>
        </w:trPr>
        <w:tc>
          <w:tcPr>
            <w:tcW w:w="4159" w:type="dxa"/>
            <w:tcBorders>
              <w:top w:val="nil"/>
              <w:left w:val="nil"/>
              <w:bottom w:val="nil"/>
              <w:right w:val="nil"/>
            </w:tcBorders>
            <w:shd w:val="clear" w:color="auto" w:fill="auto"/>
            <w:noWrap/>
            <w:vAlign w:val="bottom"/>
            <w:hideMark/>
          </w:tcPr>
          <w:p w14:paraId="1D9C6DF6"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Loss for the Period</w:t>
            </w:r>
          </w:p>
        </w:tc>
        <w:tc>
          <w:tcPr>
            <w:tcW w:w="1301" w:type="dxa"/>
            <w:tcBorders>
              <w:top w:val="single" w:sz="4" w:space="0" w:color="auto"/>
              <w:left w:val="nil"/>
              <w:bottom w:val="nil"/>
              <w:right w:val="nil"/>
            </w:tcBorders>
            <w:shd w:val="clear" w:color="auto" w:fill="auto"/>
            <w:noWrap/>
            <w:vAlign w:val="bottom"/>
            <w:hideMark/>
          </w:tcPr>
          <w:p w14:paraId="15332F51"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(1,682,703)</w:t>
            </w:r>
          </w:p>
        </w:tc>
        <w:tc>
          <w:tcPr>
            <w:tcW w:w="336" w:type="dxa"/>
            <w:tcBorders>
              <w:top w:val="nil"/>
              <w:left w:val="nil"/>
              <w:bottom w:val="nil"/>
              <w:right w:val="nil"/>
            </w:tcBorders>
            <w:shd w:val="clear" w:color="auto" w:fill="auto"/>
            <w:noWrap/>
            <w:vAlign w:val="bottom"/>
            <w:hideMark/>
          </w:tcPr>
          <w:p w14:paraId="67AAEBB3" w14:textId="77777777" w:rsidR="00C16917" w:rsidRPr="00C16917" w:rsidRDefault="00C16917" w:rsidP="00C16917">
            <w:pPr>
              <w:jc w:val="right"/>
              <w:rPr>
                <w:rFonts w:ascii="Arial" w:eastAsia="Times New Roman" w:hAnsi="Arial" w:cs="Arial"/>
                <w:color w:val="000000"/>
                <w:sz w:val="18"/>
                <w:szCs w:val="18"/>
                <w:lang w:eastAsia="en-GB"/>
              </w:rPr>
            </w:pPr>
          </w:p>
        </w:tc>
        <w:tc>
          <w:tcPr>
            <w:tcW w:w="1468" w:type="dxa"/>
            <w:tcBorders>
              <w:top w:val="single" w:sz="4" w:space="0" w:color="auto"/>
              <w:left w:val="nil"/>
              <w:bottom w:val="nil"/>
              <w:right w:val="nil"/>
            </w:tcBorders>
            <w:shd w:val="clear" w:color="auto" w:fill="auto"/>
            <w:noWrap/>
            <w:vAlign w:val="bottom"/>
            <w:hideMark/>
          </w:tcPr>
          <w:p w14:paraId="2321117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(196,474)</w:t>
            </w:r>
          </w:p>
        </w:tc>
        <w:tc>
          <w:tcPr>
            <w:tcW w:w="336" w:type="dxa"/>
            <w:tcBorders>
              <w:top w:val="nil"/>
              <w:left w:val="nil"/>
              <w:bottom w:val="nil"/>
              <w:right w:val="nil"/>
            </w:tcBorders>
            <w:shd w:val="clear" w:color="auto" w:fill="auto"/>
            <w:noWrap/>
            <w:vAlign w:val="bottom"/>
            <w:hideMark/>
          </w:tcPr>
          <w:p w14:paraId="46A8AB9F" w14:textId="77777777" w:rsidR="00C16917" w:rsidRPr="00C16917" w:rsidRDefault="00C16917" w:rsidP="00C16917">
            <w:pPr>
              <w:jc w:val="right"/>
              <w:rPr>
                <w:rFonts w:ascii="Arial" w:eastAsia="Times New Roman" w:hAnsi="Arial" w:cs="Arial"/>
                <w:color w:val="000000"/>
                <w:sz w:val="18"/>
                <w:szCs w:val="18"/>
                <w:lang w:eastAsia="en-GB"/>
              </w:rPr>
            </w:pPr>
          </w:p>
        </w:tc>
        <w:tc>
          <w:tcPr>
            <w:tcW w:w="1357" w:type="dxa"/>
            <w:tcBorders>
              <w:top w:val="single" w:sz="4" w:space="0" w:color="auto"/>
              <w:left w:val="nil"/>
              <w:bottom w:val="nil"/>
              <w:right w:val="nil"/>
            </w:tcBorders>
            <w:shd w:val="clear" w:color="auto" w:fill="auto"/>
            <w:noWrap/>
            <w:vAlign w:val="bottom"/>
            <w:hideMark/>
          </w:tcPr>
          <w:p w14:paraId="4FCCC9F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auto" w:fill="auto"/>
            <w:noWrap/>
            <w:vAlign w:val="bottom"/>
            <w:hideMark/>
          </w:tcPr>
          <w:p w14:paraId="7E6D6624" w14:textId="77777777" w:rsidR="00C16917" w:rsidRPr="00C16917" w:rsidRDefault="00C16917" w:rsidP="00C16917">
            <w:pPr>
              <w:jc w:val="right"/>
              <w:rPr>
                <w:rFonts w:ascii="Arial" w:eastAsia="Times New Roman" w:hAnsi="Arial" w:cs="Arial"/>
                <w:color w:val="000000"/>
                <w:sz w:val="18"/>
                <w:szCs w:val="18"/>
                <w:lang w:eastAsia="en-GB"/>
              </w:rPr>
            </w:pPr>
          </w:p>
        </w:tc>
        <w:tc>
          <w:tcPr>
            <w:tcW w:w="1412" w:type="dxa"/>
            <w:tcBorders>
              <w:top w:val="single" w:sz="4" w:space="0" w:color="auto"/>
              <w:left w:val="nil"/>
              <w:bottom w:val="nil"/>
              <w:right w:val="nil"/>
            </w:tcBorders>
            <w:shd w:val="clear" w:color="auto" w:fill="auto"/>
            <w:noWrap/>
            <w:vAlign w:val="bottom"/>
            <w:hideMark/>
          </w:tcPr>
          <w:p w14:paraId="45F4699D"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(1,879,176)</w:t>
            </w:r>
          </w:p>
        </w:tc>
      </w:tr>
      <w:tr w:rsidR="00C16917" w:rsidRPr="00C16917" w14:paraId="7732146A" w14:textId="77777777" w:rsidTr="004E0BDB">
        <w:trPr>
          <w:trHeight w:val="285"/>
        </w:trPr>
        <w:tc>
          <w:tcPr>
            <w:tcW w:w="4159" w:type="dxa"/>
            <w:tcBorders>
              <w:top w:val="nil"/>
              <w:left w:val="nil"/>
              <w:bottom w:val="nil"/>
              <w:right w:val="nil"/>
            </w:tcBorders>
            <w:shd w:val="clear" w:color="auto" w:fill="auto"/>
            <w:noWrap/>
            <w:vAlign w:val="bottom"/>
            <w:hideMark/>
          </w:tcPr>
          <w:p w14:paraId="15219C41" w14:textId="77777777" w:rsidR="00C16917" w:rsidRPr="00C16917" w:rsidRDefault="00C16917" w:rsidP="00C16917">
            <w:pPr>
              <w:rPr>
                <w:rFonts w:ascii="Arial" w:eastAsia="Times New Roman" w:hAnsi="Arial" w:cs="Arial"/>
                <w:color w:val="000000"/>
                <w:sz w:val="18"/>
                <w:szCs w:val="18"/>
                <w:lang w:eastAsia="en-GB"/>
              </w:rPr>
            </w:pPr>
          </w:p>
        </w:tc>
        <w:tc>
          <w:tcPr>
            <w:tcW w:w="1301" w:type="dxa"/>
            <w:tcBorders>
              <w:top w:val="nil"/>
              <w:left w:val="nil"/>
              <w:bottom w:val="nil"/>
              <w:right w:val="nil"/>
            </w:tcBorders>
            <w:shd w:val="clear" w:color="auto" w:fill="auto"/>
            <w:noWrap/>
            <w:vAlign w:val="bottom"/>
            <w:hideMark/>
          </w:tcPr>
          <w:p w14:paraId="457425A1"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13D47E4A"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468" w:type="dxa"/>
            <w:tcBorders>
              <w:top w:val="nil"/>
              <w:left w:val="nil"/>
              <w:bottom w:val="nil"/>
              <w:right w:val="nil"/>
            </w:tcBorders>
            <w:shd w:val="clear" w:color="000000" w:fill="FFFFFF"/>
            <w:noWrap/>
            <w:vAlign w:val="bottom"/>
            <w:hideMark/>
          </w:tcPr>
          <w:p w14:paraId="59FD867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auto" w:fill="auto"/>
            <w:noWrap/>
            <w:vAlign w:val="bottom"/>
            <w:hideMark/>
          </w:tcPr>
          <w:p w14:paraId="6E1C7C2A" w14:textId="77777777" w:rsidR="00C16917" w:rsidRPr="00C16917" w:rsidRDefault="00C16917" w:rsidP="00C16917">
            <w:pPr>
              <w:jc w:val="right"/>
              <w:rPr>
                <w:rFonts w:ascii="Arial" w:eastAsia="Times New Roman" w:hAnsi="Arial" w:cs="Arial"/>
                <w:color w:val="000000"/>
                <w:sz w:val="18"/>
                <w:szCs w:val="18"/>
                <w:lang w:eastAsia="en-GB"/>
              </w:rPr>
            </w:pPr>
          </w:p>
        </w:tc>
        <w:tc>
          <w:tcPr>
            <w:tcW w:w="1357" w:type="dxa"/>
            <w:tcBorders>
              <w:top w:val="nil"/>
              <w:left w:val="nil"/>
              <w:bottom w:val="nil"/>
              <w:right w:val="nil"/>
            </w:tcBorders>
            <w:shd w:val="clear" w:color="auto" w:fill="auto"/>
            <w:noWrap/>
            <w:vAlign w:val="bottom"/>
            <w:hideMark/>
          </w:tcPr>
          <w:p w14:paraId="55D4378A"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496392B5"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412" w:type="dxa"/>
            <w:tcBorders>
              <w:top w:val="nil"/>
              <w:left w:val="nil"/>
              <w:bottom w:val="nil"/>
              <w:right w:val="nil"/>
            </w:tcBorders>
            <w:shd w:val="clear" w:color="auto" w:fill="auto"/>
            <w:noWrap/>
            <w:vAlign w:val="bottom"/>
            <w:hideMark/>
          </w:tcPr>
          <w:p w14:paraId="0C0000F9" w14:textId="77777777" w:rsidR="00C16917" w:rsidRPr="00C16917" w:rsidRDefault="00C16917" w:rsidP="00C16917">
            <w:pPr>
              <w:jc w:val="right"/>
              <w:rPr>
                <w:rFonts w:ascii="Times New Roman" w:eastAsia="Times New Roman" w:hAnsi="Times New Roman" w:cs="Times New Roman"/>
                <w:sz w:val="18"/>
                <w:szCs w:val="18"/>
                <w:lang w:eastAsia="en-GB"/>
              </w:rPr>
            </w:pPr>
          </w:p>
        </w:tc>
      </w:tr>
      <w:tr w:rsidR="00C16917" w:rsidRPr="00C16917" w14:paraId="50683AD0" w14:textId="77777777" w:rsidTr="004E0BDB">
        <w:trPr>
          <w:trHeight w:val="300"/>
        </w:trPr>
        <w:tc>
          <w:tcPr>
            <w:tcW w:w="4159" w:type="dxa"/>
            <w:tcBorders>
              <w:top w:val="nil"/>
              <w:left w:val="nil"/>
              <w:bottom w:val="nil"/>
              <w:right w:val="nil"/>
            </w:tcBorders>
            <w:shd w:val="clear" w:color="auto" w:fill="auto"/>
            <w:noWrap/>
            <w:vAlign w:val="bottom"/>
            <w:hideMark/>
          </w:tcPr>
          <w:p w14:paraId="57461D0B"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Total Comprehensive Loss</w:t>
            </w:r>
          </w:p>
        </w:tc>
        <w:tc>
          <w:tcPr>
            <w:tcW w:w="1301" w:type="dxa"/>
            <w:tcBorders>
              <w:top w:val="nil"/>
              <w:left w:val="nil"/>
              <w:bottom w:val="nil"/>
              <w:right w:val="nil"/>
            </w:tcBorders>
            <w:shd w:val="clear" w:color="auto" w:fill="auto"/>
            <w:noWrap/>
            <w:vAlign w:val="bottom"/>
            <w:hideMark/>
          </w:tcPr>
          <w:p w14:paraId="37D5169F"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(1,682,849)</w:t>
            </w:r>
          </w:p>
        </w:tc>
        <w:tc>
          <w:tcPr>
            <w:tcW w:w="336" w:type="dxa"/>
            <w:tcBorders>
              <w:top w:val="nil"/>
              <w:left w:val="nil"/>
              <w:bottom w:val="nil"/>
              <w:right w:val="nil"/>
            </w:tcBorders>
            <w:shd w:val="clear" w:color="auto" w:fill="auto"/>
            <w:noWrap/>
            <w:vAlign w:val="bottom"/>
            <w:hideMark/>
          </w:tcPr>
          <w:p w14:paraId="04D1B39F" w14:textId="77777777" w:rsidR="00C16917" w:rsidRPr="00C16917" w:rsidRDefault="00C16917" w:rsidP="00C16917">
            <w:pPr>
              <w:jc w:val="right"/>
              <w:rPr>
                <w:rFonts w:ascii="Arial" w:eastAsia="Times New Roman" w:hAnsi="Arial" w:cs="Arial"/>
                <w:color w:val="000000"/>
                <w:sz w:val="18"/>
                <w:szCs w:val="18"/>
                <w:lang w:eastAsia="en-GB"/>
              </w:rPr>
            </w:pPr>
          </w:p>
        </w:tc>
        <w:tc>
          <w:tcPr>
            <w:tcW w:w="1468" w:type="dxa"/>
            <w:tcBorders>
              <w:top w:val="nil"/>
              <w:left w:val="nil"/>
              <w:bottom w:val="nil"/>
              <w:right w:val="nil"/>
            </w:tcBorders>
            <w:shd w:val="clear" w:color="auto" w:fill="auto"/>
            <w:noWrap/>
            <w:vAlign w:val="bottom"/>
            <w:hideMark/>
          </w:tcPr>
          <w:p w14:paraId="7BE496C7"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(196,474)</w:t>
            </w:r>
          </w:p>
        </w:tc>
        <w:tc>
          <w:tcPr>
            <w:tcW w:w="336" w:type="dxa"/>
            <w:tcBorders>
              <w:top w:val="nil"/>
              <w:left w:val="nil"/>
              <w:bottom w:val="nil"/>
              <w:right w:val="nil"/>
            </w:tcBorders>
            <w:shd w:val="clear" w:color="auto" w:fill="auto"/>
            <w:noWrap/>
            <w:vAlign w:val="bottom"/>
            <w:hideMark/>
          </w:tcPr>
          <w:p w14:paraId="0B793D18" w14:textId="77777777" w:rsidR="00C16917" w:rsidRPr="00C16917" w:rsidRDefault="00C16917" w:rsidP="00C16917">
            <w:pPr>
              <w:jc w:val="right"/>
              <w:rPr>
                <w:rFonts w:ascii="Arial" w:eastAsia="Times New Roman" w:hAnsi="Arial" w:cs="Arial"/>
                <w:color w:val="000000"/>
                <w:sz w:val="18"/>
                <w:szCs w:val="18"/>
                <w:lang w:eastAsia="en-GB"/>
              </w:rPr>
            </w:pPr>
          </w:p>
        </w:tc>
        <w:tc>
          <w:tcPr>
            <w:tcW w:w="1357" w:type="dxa"/>
            <w:tcBorders>
              <w:top w:val="nil"/>
              <w:left w:val="nil"/>
              <w:bottom w:val="nil"/>
              <w:right w:val="nil"/>
            </w:tcBorders>
            <w:shd w:val="clear" w:color="auto" w:fill="auto"/>
            <w:noWrap/>
            <w:vAlign w:val="bottom"/>
            <w:hideMark/>
          </w:tcPr>
          <w:p w14:paraId="45296B4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auto" w:fill="auto"/>
            <w:noWrap/>
            <w:vAlign w:val="bottom"/>
            <w:hideMark/>
          </w:tcPr>
          <w:p w14:paraId="610661E8" w14:textId="77777777" w:rsidR="00C16917" w:rsidRPr="00C16917" w:rsidRDefault="00C16917" w:rsidP="00C16917">
            <w:pPr>
              <w:jc w:val="right"/>
              <w:rPr>
                <w:rFonts w:ascii="Arial" w:eastAsia="Times New Roman" w:hAnsi="Arial" w:cs="Arial"/>
                <w:color w:val="000000"/>
                <w:sz w:val="18"/>
                <w:szCs w:val="18"/>
                <w:lang w:eastAsia="en-GB"/>
              </w:rPr>
            </w:pPr>
          </w:p>
        </w:tc>
        <w:tc>
          <w:tcPr>
            <w:tcW w:w="1412" w:type="dxa"/>
            <w:tcBorders>
              <w:top w:val="nil"/>
              <w:left w:val="nil"/>
              <w:bottom w:val="nil"/>
              <w:right w:val="nil"/>
            </w:tcBorders>
            <w:shd w:val="clear" w:color="auto" w:fill="auto"/>
            <w:noWrap/>
            <w:vAlign w:val="bottom"/>
            <w:hideMark/>
          </w:tcPr>
          <w:p w14:paraId="4CE6E19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(1,879,322)</w:t>
            </w:r>
          </w:p>
        </w:tc>
      </w:tr>
      <w:tr w:rsidR="00C16917" w:rsidRPr="00C16917" w14:paraId="77F97E14" w14:textId="77777777" w:rsidTr="004E0BDB">
        <w:trPr>
          <w:trHeight w:val="135"/>
        </w:trPr>
        <w:tc>
          <w:tcPr>
            <w:tcW w:w="4159" w:type="dxa"/>
            <w:tcBorders>
              <w:top w:val="nil"/>
              <w:left w:val="nil"/>
              <w:bottom w:val="nil"/>
              <w:right w:val="nil"/>
            </w:tcBorders>
            <w:shd w:val="clear" w:color="auto" w:fill="auto"/>
            <w:noWrap/>
            <w:vAlign w:val="bottom"/>
            <w:hideMark/>
          </w:tcPr>
          <w:p w14:paraId="49A50DCF" w14:textId="77777777" w:rsidR="00C16917" w:rsidRPr="00C16917" w:rsidRDefault="00C16917" w:rsidP="00C16917">
            <w:pPr>
              <w:rPr>
                <w:rFonts w:ascii="Arial" w:eastAsia="Times New Roman" w:hAnsi="Arial" w:cs="Arial"/>
                <w:color w:val="000000"/>
                <w:sz w:val="18"/>
                <w:szCs w:val="18"/>
                <w:lang w:eastAsia="en-GB"/>
              </w:rPr>
            </w:pPr>
          </w:p>
        </w:tc>
        <w:tc>
          <w:tcPr>
            <w:tcW w:w="1301" w:type="dxa"/>
            <w:tcBorders>
              <w:top w:val="nil"/>
              <w:left w:val="nil"/>
              <w:bottom w:val="nil"/>
              <w:right w:val="nil"/>
            </w:tcBorders>
            <w:shd w:val="clear" w:color="auto" w:fill="auto"/>
            <w:noWrap/>
            <w:vAlign w:val="bottom"/>
            <w:hideMark/>
          </w:tcPr>
          <w:p w14:paraId="5C0FACA4"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605F05BD"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468" w:type="dxa"/>
            <w:tcBorders>
              <w:top w:val="nil"/>
              <w:left w:val="nil"/>
              <w:bottom w:val="nil"/>
              <w:right w:val="nil"/>
            </w:tcBorders>
            <w:shd w:val="clear" w:color="000000" w:fill="FFFFFF"/>
            <w:noWrap/>
            <w:vAlign w:val="bottom"/>
            <w:hideMark/>
          </w:tcPr>
          <w:p w14:paraId="386C0EA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auto" w:fill="auto"/>
            <w:noWrap/>
            <w:vAlign w:val="bottom"/>
            <w:hideMark/>
          </w:tcPr>
          <w:p w14:paraId="247B2B8F" w14:textId="77777777" w:rsidR="00C16917" w:rsidRPr="00C16917" w:rsidRDefault="00C16917" w:rsidP="00C16917">
            <w:pPr>
              <w:jc w:val="right"/>
              <w:rPr>
                <w:rFonts w:ascii="Arial" w:eastAsia="Times New Roman" w:hAnsi="Arial" w:cs="Arial"/>
                <w:color w:val="000000"/>
                <w:sz w:val="18"/>
                <w:szCs w:val="18"/>
                <w:lang w:eastAsia="en-GB"/>
              </w:rPr>
            </w:pPr>
          </w:p>
        </w:tc>
        <w:tc>
          <w:tcPr>
            <w:tcW w:w="1357" w:type="dxa"/>
            <w:tcBorders>
              <w:top w:val="nil"/>
              <w:left w:val="nil"/>
              <w:bottom w:val="nil"/>
              <w:right w:val="nil"/>
            </w:tcBorders>
            <w:shd w:val="clear" w:color="auto" w:fill="auto"/>
            <w:noWrap/>
            <w:vAlign w:val="bottom"/>
            <w:hideMark/>
          </w:tcPr>
          <w:p w14:paraId="2442CF56"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3218ED89"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412" w:type="dxa"/>
            <w:tcBorders>
              <w:top w:val="nil"/>
              <w:left w:val="nil"/>
              <w:bottom w:val="nil"/>
              <w:right w:val="nil"/>
            </w:tcBorders>
            <w:shd w:val="clear" w:color="auto" w:fill="auto"/>
            <w:noWrap/>
            <w:vAlign w:val="bottom"/>
            <w:hideMark/>
          </w:tcPr>
          <w:p w14:paraId="015D6BB4" w14:textId="77777777" w:rsidR="00C16917" w:rsidRPr="00C16917" w:rsidRDefault="00C16917" w:rsidP="00C16917">
            <w:pPr>
              <w:jc w:val="right"/>
              <w:rPr>
                <w:rFonts w:ascii="Times New Roman" w:eastAsia="Times New Roman" w:hAnsi="Times New Roman" w:cs="Times New Roman"/>
                <w:sz w:val="18"/>
                <w:szCs w:val="18"/>
                <w:lang w:eastAsia="en-GB"/>
              </w:rPr>
            </w:pPr>
          </w:p>
        </w:tc>
      </w:tr>
      <w:tr w:rsidR="00C16917" w:rsidRPr="00C16917" w14:paraId="2D215621" w14:textId="77777777" w:rsidTr="004E0BDB">
        <w:trPr>
          <w:trHeight w:val="300"/>
        </w:trPr>
        <w:tc>
          <w:tcPr>
            <w:tcW w:w="4159" w:type="dxa"/>
            <w:tcBorders>
              <w:top w:val="nil"/>
              <w:left w:val="nil"/>
              <w:bottom w:val="nil"/>
              <w:right w:val="nil"/>
            </w:tcBorders>
            <w:shd w:val="clear" w:color="auto" w:fill="auto"/>
            <w:noWrap/>
            <w:vAlign w:val="bottom"/>
            <w:hideMark/>
          </w:tcPr>
          <w:p w14:paraId="3966AD1E"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Segment assets</w:t>
            </w:r>
          </w:p>
        </w:tc>
        <w:tc>
          <w:tcPr>
            <w:tcW w:w="1301" w:type="dxa"/>
            <w:tcBorders>
              <w:top w:val="nil"/>
              <w:left w:val="nil"/>
              <w:bottom w:val="nil"/>
              <w:right w:val="nil"/>
            </w:tcBorders>
            <w:shd w:val="clear" w:color="auto" w:fill="auto"/>
            <w:noWrap/>
            <w:vAlign w:val="bottom"/>
            <w:hideMark/>
          </w:tcPr>
          <w:p w14:paraId="330C33D6"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7,630,989 </w:t>
            </w:r>
          </w:p>
        </w:tc>
        <w:tc>
          <w:tcPr>
            <w:tcW w:w="336" w:type="dxa"/>
            <w:tcBorders>
              <w:top w:val="nil"/>
              <w:left w:val="nil"/>
              <w:bottom w:val="nil"/>
              <w:right w:val="nil"/>
            </w:tcBorders>
            <w:shd w:val="clear" w:color="auto" w:fill="auto"/>
            <w:noWrap/>
            <w:vAlign w:val="bottom"/>
            <w:hideMark/>
          </w:tcPr>
          <w:p w14:paraId="762D6DB5" w14:textId="77777777" w:rsidR="00C16917" w:rsidRPr="00C16917" w:rsidRDefault="00C16917" w:rsidP="00C16917">
            <w:pPr>
              <w:jc w:val="right"/>
              <w:rPr>
                <w:rFonts w:ascii="Arial" w:eastAsia="Times New Roman" w:hAnsi="Arial" w:cs="Arial"/>
                <w:color w:val="000000"/>
                <w:sz w:val="18"/>
                <w:szCs w:val="18"/>
                <w:lang w:eastAsia="en-GB"/>
              </w:rPr>
            </w:pPr>
          </w:p>
        </w:tc>
        <w:tc>
          <w:tcPr>
            <w:tcW w:w="1468" w:type="dxa"/>
            <w:tcBorders>
              <w:top w:val="nil"/>
              <w:left w:val="nil"/>
              <w:bottom w:val="nil"/>
              <w:right w:val="nil"/>
            </w:tcBorders>
            <w:shd w:val="clear" w:color="auto" w:fill="auto"/>
            <w:noWrap/>
            <w:vAlign w:val="bottom"/>
            <w:hideMark/>
          </w:tcPr>
          <w:p w14:paraId="47D6B83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1,113,659 </w:t>
            </w:r>
          </w:p>
        </w:tc>
        <w:tc>
          <w:tcPr>
            <w:tcW w:w="336" w:type="dxa"/>
            <w:tcBorders>
              <w:top w:val="nil"/>
              <w:left w:val="nil"/>
              <w:bottom w:val="nil"/>
              <w:right w:val="nil"/>
            </w:tcBorders>
            <w:shd w:val="clear" w:color="auto" w:fill="auto"/>
            <w:noWrap/>
            <w:vAlign w:val="bottom"/>
            <w:hideMark/>
          </w:tcPr>
          <w:p w14:paraId="1365A20C" w14:textId="77777777" w:rsidR="00C16917" w:rsidRPr="00C16917" w:rsidRDefault="00C16917" w:rsidP="00C16917">
            <w:pPr>
              <w:jc w:val="right"/>
              <w:rPr>
                <w:rFonts w:ascii="Arial" w:eastAsia="Times New Roman" w:hAnsi="Arial" w:cs="Arial"/>
                <w:color w:val="000000"/>
                <w:sz w:val="18"/>
                <w:szCs w:val="18"/>
                <w:lang w:eastAsia="en-GB"/>
              </w:rPr>
            </w:pPr>
          </w:p>
        </w:tc>
        <w:tc>
          <w:tcPr>
            <w:tcW w:w="1357" w:type="dxa"/>
            <w:tcBorders>
              <w:top w:val="nil"/>
              <w:left w:val="nil"/>
              <w:bottom w:val="nil"/>
              <w:right w:val="nil"/>
            </w:tcBorders>
            <w:shd w:val="clear" w:color="auto" w:fill="auto"/>
            <w:noWrap/>
            <w:vAlign w:val="bottom"/>
            <w:hideMark/>
          </w:tcPr>
          <w:p w14:paraId="3D066334"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(2,480,434)</w:t>
            </w:r>
          </w:p>
        </w:tc>
        <w:tc>
          <w:tcPr>
            <w:tcW w:w="336" w:type="dxa"/>
            <w:tcBorders>
              <w:top w:val="nil"/>
              <w:left w:val="nil"/>
              <w:bottom w:val="nil"/>
              <w:right w:val="nil"/>
            </w:tcBorders>
            <w:shd w:val="clear" w:color="auto" w:fill="auto"/>
            <w:noWrap/>
            <w:vAlign w:val="bottom"/>
            <w:hideMark/>
          </w:tcPr>
          <w:p w14:paraId="39188840" w14:textId="77777777" w:rsidR="00C16917" w:rsidRPr="00C16917" w:rsidRDefault="00C16917" w:rsidP="00C16917">
            <w:pPr>
              <w:jc w:val="right"/>
              <w:rPr>
                <w:rFonts w:ascii="Arial" w:eastAsia="Times New Roman" w:hAnsi="Arial" w:cs="Arial"/>
                <w:color w:val="000000"/>
                <w:sz w:val="18"/>
                <w:szCs w:val="18"/>
                <w:lang w:eastAsia="en-GB"/>
              </w:rPr>
            </w:pPr>
          </w:p>
        </w:tc>
        <w:tc>
          <w:tcPr>
            <w:tcW w:w="1412" w:type="dxa"/>
            <w:tcBorders>
              <w:top w:val="nil"/>
              <w:left w:val="nil"/>
              <w:bottom w:val="nil"/>
              <w:right w:val="nil"/>
            </w:tcBorders>
            <w:shd w:val="clear" w:color="auto" w:fill="auto"/>
            <w:noWrap/>
            <w:vAlign w:val="bottom"/>
            <w:hideMark/>
          </w:tcPr>
          <w:p w14:paraId="7D2FC83A"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6,264,214 </w:t>
            </w:r>
          </w:p>
        </w:tc>
      </w:tr>
      <w:tr w:rsidR="00C16917" w:rsidRPr="00C16917" w14:paraId="1B3AB58F" w14:textId="77777777" w:rsidTr="004E0BDB">
        <w:trPr>
          <w:trHeight w:val="300"/>
        </w:trPr>
        <w:tc>
          <w:tcPr>
            <w:tcW w:w="4159" w:type="dxa"/>
            <w:tcBorders>
              <w:top w:val="nil"/>
              <w:left w:val="nil"/>
              <w:bottom w:val="nil"/>
              <w:right w:val="nil"/>
            </w:tcBorders>
            <w:shd w:val="clear" w:color="auto" w:fill="auto"/>
            <w:noWrap/>
            <w:vAlign w:val="bottom"/>
            <w:hideMark/>
          </w:tcPr>
          <w:p w14:paraId="72F1E99B"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Segment liabilities</w:t>
            </w:r>
          </w:p>
        </w:tc>
        <w:tc>
          <w:tcPr>
            <w:tcW w:w="1301" w:type="dxa"/>
            <w:tcBorders>
              <w:top w:val="nil"/>
              <w:left w:val="nil"/>
              <w:bottom w:val="nil"/>
              <w:right w:val="nil"/>
            </w:tcBorders>
            <w:shd w:val="clear" w:color="auto" w:fill="auto"/>
            <w:noWrap/>
            <w:vAlign w:val="bottom"/>
            <w:hideMark/>
          </w:tcPr>
          <w:p w14:paraId="459BD34C"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3,970,879 </w:t>
            </w:r>
          </w:p>
        </w:tc>
        <w:tc>
          <w:tcPr>
            <w:tcW w:w="336" w:type="dxa"/>
            <w:tcBorders>
              <w:top w:val="nil"/>
              <w:left w:val="nil"/>
              <w:bottom w:val="nil"/>
              <w:right w:val="nil"/>
            </w:tcBorders>
            <w:shd w:val="clear" w:color="auto" w:fill="auto"/>
            <w:noWrap/>
            <w:vAlign w:val="bottom"/>
            <w:hideMark/>
          </w:tcPr>
          <w:p w14:paraId="0605EB58" w14:textId="77777777" w:rsidR="00C16917" w:rsidRPr="00C16917" w:rsidRDefault="00C16917" w:rsidP="00C16917">
            <w:pPr>
              <w:jc w:val="right"/>
              <w:rPr>
                <w:rFonts w:ascii="Arial" w:eastAsia="Times New Roman" w:hAnsi="Arial" w:cs="Arial"/>
                <w:color w:val="000000"/>
                <w:sz w:val="18"/>
                <w:szCs w:val="18"/>
                <w:lang w:eastAsia="en-GB"/>
              </w:rPr>
            </w:pPr>
          </w:p>
        </w:tc>
        <w:tc>
          <w:tcPr>
            <w:tcW w:w="1468" w:type="dxa"/>
            <w:tcBorders>
              <w:top w:val="nil"/>
              <w:left w:val="nil"/>
              <w:bottom w:val="nil"/>
              <w:right w:val="nil"/>
            </w:tcBorders>
            <w:shd w:val="clear" w:color="auto" w:fill="auto"/>
            <w:noWrap/>
            <w:vAlign w:val="bottom"/>
            <w:hideMark/>
          </w:tcPr>
          <w:p w14:paraId="2C22558E"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2,107,083 </w:t>
            </w:r>
          </w:p>
        </w:tc>
        <w:tc>
          <w:tcPr>
            <w:tcW w:w="336" w:type="dxa"/>
            <w:tcBorders>
              <w:top w:val="nil"/>
              <w:left w:val="nil"/>
              <w:bottom w:val="nil"/>
              <w:right w:val="nil"/>
            </w:tcBorders>
            <w:shd w:val="clear" w:color="auto" w:fill="auto"/>
            <w:noWrap/>
            <w:vAlign w:val="bottom"/>
            <w:hideMark/>
          </w:tcPr>
          <w:p w14:paraId="3C38E01C" w14:textId="77777777" w:rsidR="00C16917" w:rsidRPr="00C16917" w:rsidRDefault="00C16917" w:rsidP="00C16917">
            <w:pPr>
              <w:jc w:val="right"/>
              <w:rPr>
                <w:rFonts w:ascii="Arial" w:eastAsia="Times New Roman" w:hAnsi="Arial" w:cs="Arial"/>
                <w:color w:val="000000"/>
                <w:sz w:val="18"/>
                <w:szCs w:val="18"/>
                <w:lang w:eastAsia="en-GB"/>
              </w:rPr>
            </w:pPr>
          </w:p>
        </w:tc>
        <w:tc>
          <w:tcPr>
            <w:tcW w:w="1357" w:type="dxa"/>
            <w:tcBorders>
              <w:top w:val="nil"/>
              <w:left w:val="nil"/>
              <w:bottom w:val="nil"/>
              <w:right w:val="nil"/>
            </w:tcBorders>
            <w:shd w:val="clear" w:color="auto" w:fill="auto"/>
            <w:noWrap/>
            <w:vAlign w:val="bottom"/>
            <w:hideMark/>
          </w:tcPr>
          <w:p w14:paraId="6CFA5C8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(1,762,242)</w:t>
            </w:r>
          </w:p>
        </w:tc>
        <w:tc>
          <w:tcPr>
            <w:tcW w:w="336" w:type="dxa"/>
            <w:tcBorders>
              <w:top w:val="nil"/>
              <w:left w:val="nil"/>
              <w:bottom w:val="nil"/>
              <w:right w:val="nil"/>
            </w:tcBorders>
            <w:shd w:val="clear" w:color="auto" w:fill="auto"/>
            <w:noWrap/>
            <w:vAlign w:val="bottom"/>
            <w:hideMark/>
          </w:tcPr>
          <w:p w14:paraId="5BBB7B88" w14:textId="77777777" w:rsidR="00C16917" w:rsidRPr="00C16917" w:rsidRDefault="00C16917" w:rsidP="00C16917">
            <w:pPr>
              <w:jc w:val="right"/>
              <w:rPr>
                <w:rFonts w:ascii="Arial" w:eastAsia="Times New Roman" w:hAnsi="Arial" w:cs="Arial"/>
                <w:color w:val="000000"/>
                <w:sz w:val="18"/>
                <w:szCs w:val="18"/>
                <w:lang w:eastAsia="en-GB"/>
              </w:rPr>
            </w:pPr>
          </w:p>
        </w:tc>
        <w:tc>
          <w:tcPr>
            <w:tcW w:w="1412" w:type="dxa"/>
            <w:tcBorders>
              <w:top w:val="nil"/>
              <w:left w:val="nil"/>
              <w:bottom w:val="nil"/>
              <w:right w:val="nil"/>
            </w:tcBorders>
            <w:shd w:val="clear" w:color="auto" w:fill="auto"/>
            <w:noWrap/>
            <w:vAlign w:val="bottom"/>
            <w:hideMark/>
          </w:tcPr>
          <w:p w14:paraId="427EF2F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4,315,719 </w:t>
            </w:r>
          </w:p>
        </w:tc>
      </w:tr>
      <w:tr w:rsidR="00C16917" w:rsidRPr="00C16917" w14:paraId="7CB78089" w14:textId="77777777" w:rsidTr="004E0BDB">
        <w:trPr>
          <w:trHeight w:val="135"/>
        </w:trPr>
        <w:tc>
          <w:tcPr>
            <w:tcW w:w="4159" w:type="dxa"/>
            <w:tcBorders>
              <w:top w:val="nil"/>
              <w:left w:val="nil"/>
              <w:bottom w:val="nil"/>
              <w:right w:val="nil"/>
            </w:tcBorders>
            <w:shd w:val="clear" w:color="auto" w:fill="auto"/>
            <w:noWrap/>
            <w:vAlign w:val="bottom"/>
            <w:hideMark/>
          </w:tcPr>
          <w:p w14:paraId="3653F6A8" w14:textId="77777777" w:rsidR="00C16917" w:rsidRPr="00C16917" w:rsidRDefault="00C16917" w:rsidP="00C16917">
            <w:pPr>
              <w:rPr>
                <w:rFonts w:ascii="Arial" w:eastAsia="Times New Roman" w:hAnsi="Arial" w:cs="Arial"/>
                <w:color w:val="000000"/>
                <w:sz w:val="18"/>
                <w:szCs w:val="18"/>
                <w:lang w:eastAsia="en-GB"/>
              </w:rPr>
            </w:pPr>
          </w:p>
        </w:tc>
        <w:tc>
          <w:tcPr>
            <w:tcW w:w="1301" w:type="dxa"/>
            <w:tcBorders>
              <w:top w:val="nil"/>
              <w:left w:val="nil"/>
              <w:bottom w:val="nil"/>
              <w:right w:val="nil"/>
            </w:tcBorders>
            <w:shd w:val="clear" w:color="auto" w:fill="auto"/>
            <w:noWrap/>
            <w:vAlign w:val="bottom"/>
            <w:hideMark/>
          </w:tcPr>
          <w:p w14:paraId="4E2A5E5A"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4A727BEF"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468" w:type="dxa"/>
            <w:tcBorders>
              <w:top w:val="nil"/>
              <w:left w:val="nil"/>
              <w:bottom w:val="nil"/>
              <w:right w:val="nil"/>
            </w:tcBorders>
            <w:shd w:val="clear" w:color="auto" w:fill="auto"/>
            <w:noWrap/>
            <w:vAlign w:val="bottom"/>
            <w:hideMark/>
          </w:tcPr>
          <w:p w14:paraId="2509667A"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74AD2A50"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357" w:type="dxa"/>
            <w:tcBorders>
              <w:top w:val="nil"/>
              <w:left w:val="nil"/>
              <w:bottom w:val="nil"/>
              <w:right w:val="nil"/>
            </w:tcBorders>
            <w:shd w:val="clear" w:color="auto" w:fill="auto"/>
            <w:noWrap/>
            <w:vAlign w:val="bottom"/>
            <w:hideMark/>
          </w:tcPr>
          <w:p w14:paraId="323D30A8"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70805E97"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412" w:type="dxa"/>
            <w:tcBorders>
              <w:top w:val="nil"/>
              <w:left w:val="nil"/>
              <w:bottom w:val="nil"/>
              <w:right w:val="nil"/>
            </w:tcBorders>
            <w:shd w:val="clear" w:color="auto" w:fill="auto"/>
            <w:noWrap/>
            <w:vAlign w:val="bottom"/>
            <w:hideMark/>
          </w:tcPr>
          <w:p w14:paraId="07B9C497" w14:textId="77777777" w:rsidR="00C16917" w:rsidRPr="00C16917" w:rsidRDefault="00C16917" w:rsidP="00C16917">
            <w:pPr>
              <w:jc w:val="right"/>
              <w:rPr>
                <w:rFonts w:ascii="Times New Roman" w:eastAsia="Times New Roman" w:hAnsi="Times New Roman" w:cs="Times New Roman"/>
                <w:sz w:val="18"/>
                <w:szCs w:val="18"/>
                <w:lang w:eastAsia="en-GB"/>
              </w:rPr>
            </w:pPr>
          </w:p>
        </w:tc>
      </w:tr>
      <w:tr w:rsidR="00C16917" w:rsidRPr="00C16917" w14:paraId="0830107A" w14:textId="77777777" w:rsidTr="004E0BDB">
        <w:trPr>
          <w:trHeight w:val="300"/>
        </w:trPr>
        <w:tc>
          <w:tcPr>
            <w:tcW w:w="4159" w:type="dxa"/>
            <w:tcBorders>
              <w:top w:val="nil"/>
              <w:left w:val="nil"/>
              <w:bottom w:val="nil"/>
              <w:right w:val="nil"/>
            </w:tcBorders>
            <w:shd w:val="clear" w:color="auto" w:fill="auto"/>
            <w:noWrap/>
            <w:vAlign w:val="bottom"/>
            <w:hideMark/>
          </w:tcPr>
          <w:p w14:paraId="26CB0401"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EBITDA</w:t>
            </w:r>
          </w:p>
        </w:tc>
        <w:tc>
          <w:tcPr>
            <w:tcW w:w="1301" w:type="dxa"/>
            <w:tcBorders>
              <w:top w:val="nil"/>
              <w:left w:val="nil"/>
              <w:bottom w:val="nil"/>
              <w:right w:val="nil"/>
            </w:tcBorders>
            <w:shd w:val="clear" w:color="auto" w:fill="auto"/>
            <w:noWrap/>
            <w:vAlign w:val="bottom"/>
            <w:hideMark/>
          </w:tcPr>
          <w:p w14:paraId="55655422"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(1,870,851)</w:t>
            </w:r>
          </w:p>
        </w:tc>
        <w:tc>
          <w:tcPr>
            <w:tcW w:w="336" w:type="dxa"/>
            <w:tcBorders>
              <w:top w:val="nil"/>
              <w:left w:val="nil"/>
              <w:bottom w:val="nil"/>
              <w:right w:val="nil"/>
            </w:tcBorders>
            <w:shd w:val="clear" w:color="auto" w:fill="auto"/>
            <w:noWrap/>
            <w:vAlign w:val="bottom"/>
            <w:hideMark/>
          </w:tcPr>
          <w:p w14:paraId="2B5977EA" w14:textId="77777777" w:rsidR="00C16917" w:rsidRPr="00C16917" w:rsidRDefault="00C16917" w:rsidP="00C16917">
            <w:pPr>
              <w:jc w:val="right"/>
              <w:rPr>
                <w:rFonts w:ascii="Arial" w:eastAsia="Times New Roman" w:hAnsi="Arial" w:cs="Arial"/>
                <w:color w:val="000000"/>
                <w:sz w:val="18"/>
                <w:szCs w:val="18"/>
                <w:lang w:eastAsia="en-GB"/>
              </w:rPr>
            </w:pPr>
          </w:p>
        </w:tc>
        <w:tc>
          <w:tcPr>
            <w:tcW w:w="1468" w:type="dxa"/>
            <w:tcBorders>
              <w:top w:val="nil"/>
              <w:left w:val="nil"/>
              <w:bottom w:val="nil"/>
              <w:right w:val="nil"/>
            </w:tcBorders>
            <w:shd w:val="clear" w:color="auto" w:fill="auto"/>
            <w:noWrap/>
            <w:vAlign w:val="bottom"/>
            <w:hideMark/>
          </w:tcPr>
          <w:p w14:paraId="225A2480"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(111,135)</w:t>
            </w:r>
          </w:p>
        </w:tc>
        <w:tc>
          <w:tcPr>
            <w:tcW w:w="336" w:type="dxa"/>
            <w:tcBorders>
              <w:top w:val="nil"/>
              <w:left w:val="nil"/>
              <w:bottom w:val="nil"/>
              <w:right w:val="nil"/>
            </w:tcBorders>
            <w:shd w:val="clear" w:color="auto" w:fill="auto"/>
            <w:noWrap/>
            <w:vAlign w:val="bottom"/>
            <w:hideMark/>
          </w:tcPr>
          <w:p w14:paraId="773709D4" w14:textId="77777777" w:rsidR="00C16917" w:rsidRPr="00C16917" w:rsidRDefault="00C16917" w:rsidP="00C16917">
            <w:pPr>
              <w:jc w:val="right"/>
              <w:rPr>
                <w:rFonts w:ascii="Arial" w:eastAsia="Times New Roman" w:hAnsi="Arial" w:cs="Arial"/>
                <w:color w:val="000000"/>
                <w:sz w:val="18"/>
                <w:szCs w:val="18"/>
                <w:lang w:eastAsia="en-GB"/>
              </w:rPr>
            </w:pPr>
          </w:p>
        </w:tc>
        <w:tc>
          <w:tcPr>
            <w:tcW w:w="1357" w:type="dxa"/>
            <w:tcBorders>
              <w:top w:val="nil"/>
              <w:left w:val="nil"/>
              <w:bottom w:val="nil"/>
              <w:right w:val="nil"/>
            </w:tcBorders>
            <w:shd w:val="clear" w:color="auto" w:fill="auto"/>
            <w:noWrap/>
            <w:vAlign w:val="bottom"/>
            <w:hideMark/>
          </w:tcPr>
          <w:p w14:paraId="15810739"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   </w:t>
            </w:r>
          </w:p>
        </w:tc>
        <w:tc>
          <w:tcPr>
            <w:tcW w:w="336" w:type="dxa"/>
            <w:tcBorders>
              <w:top w:val="nil"/>
              <w:left w:val="nil"/>
              <w:bottom w:val="nil"/>
              <w:right w:val="nil"/>
            </w:tcBorders>
            <w:shd w:val="clear" w:color="auto" w:fill="auto"/>
            <w:noWrap/>
            <w:vAlign w:val="bottom"/>
            <w:hideMark/>
          </w:tcPr>
          <w:p w14:paraId="11FEDD44" w14:textId="77777777" w:rsidR="00C16917" w:rsidRPr="00C16917" w:rsidRDefault="00C16917" w:rsidP="00C16917">
            <w:pPr>
              <w:jc w:val="right"/>
              <w:rPr>
                <w:rFonts w:ascii="Arial" w:eastAsia="Times New Roman" w:hAnsi="Arial" w:cs="Arial"/>
                <w:color w:val="000000"/>
                <w:sz w:val="18"/>
                <w:szCs w:val="18"/>
                <w:lang w:eastAsia="en-GB"/>
              </w:rPr>
            </w:pPr>
          </w:p>
        </w:tc>
        <w:tc>
          <w:tcPr>
            <w:tcW w:w="1412" w:type="dxa"/>
            <w:tcBorders>
              <w:top w:val="nil"/>
              <w:left w:val="nil"/>
              <w:bottom w:val="nil"/>
              <w:right w:val="nil"/>
            </w:tcBorders>
            <w:shd w:val="clear" w:color="auto" w:fill="auto"/>
            <w:noWrap/>
            <w:vAlign w:val="bottom"/>
            <w:hideMark/>
          </w:tcPr>
          <w:p w14:paraId="797B3F15" w14:textId="77777777" w:rsidR="00C16917" w:rsidRPr="00C16917" w:rsidRDefault="00C16917" w:rsidP="00C16917">
            <w:pPr>
              <w:jc w:val="right"/>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xml:space="preserve">  (1,981,985)</w:t>
            </w:r>
          </w:p>
        </w:tc>
      </w:tr>
      <w:tr w:rsidR="00C16917" w:rsidRPr="00C16917" w14:paraId="02A87AF9" w14:textId="77777777" w:rsidTr="004E0BDB">
        <w:trPr>
          <w:trHeight w:val="300"/>
        </w:trPr>
        <w:tc>
          <w:tcPr>
            <w:tcW w:w="4159" w:type="dxa"/>
            <w:tcBorders>
              <w:top w:val="nil"/>
              <w:left w:val="nil"/>
              <w:bottom w:val="nil"/>
              <w:right w:val="nil"/>
            </w:tcBorders>
            <w:shd w:val="clear" w:color="auto" w:fill="auto"/>
            <w:noWrap/>
            <w:vAlign w:val="bottom"/>
            <w:hideMark/>
          </w:tcPr>
          <w:p w14:paraId="36F4D7EF" w14:textId="77777777" w:rsidR="00C16917" w:rsidRPr="00C16917" w:rsidRDefault="00C16917" w:rsidP="00C16917">
            <w:pPr>
              <w:rPr>
                <w:rFonts w:ascii="Arial" w:eastAsia="Times New Roman" w:hAnsi="Arial" w:cs="Arial"/>
                <w:color w:val="000000"/>
                <w:sz w:val="18"/>
                <w:szCs w:val="18"/>
                <w:lang w:eastAsia="en-GB"/>
              </w:rPr>
            </w:pPr>
          </w:p>
        </w:tc>
        <w:tc>
          <w:tcPr>
            <w:tcW w:w="1301" w:type="dxa"/>
            <w:tcBorders>
              <w:top w:val="nil"/>
              <w:left w:val="nil"/>
              <w:bottom w:val="nil"/>
              <w:right w:val="nil"/>
            </w:tcBorders>
            <w:shd w:val="clear" w:color="000000" w:fill="FFFFFF"/>
            <w:noWrap/>
            <w:vAlign w:val="bottom"/>
            <w:hideMark/>
          </w:tcPr>
          <w:p w14:paraId="6A0CCDD4"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auto" w:fill="auto"/>
            <w:noWrap/>
            <w:vAlign w:val="bottom"/>
            <w:hideMark/>
          </w:tcPr>
          <w:p w14:paraId="08412E56" w14:textId="77777777" w:rsidR="00C16917" w:rsidRPr="00C16917" w:rsidRDefault="00C16917" w:rsidP="00C16917">
            <w:pPr>
              <w:jc w:val="center"/>
              <w:rPr>
                <w:rFonts w:ascii="Arial" w:eastAsia="Times New Roman" w:hAnsi="Arial" w:cs="Arial"/>
                <w:color w:val="000000"/>
                <w:sz w:val="18"/>
                <w:szCs w:val="18"/>
                <w:lang w:eastAsia="en-GB"/>
              </w:rPr>
            </w:pPr>
          </w:p>
        </w:tc>
        <w:tc>
          <w:tcPr>
            <w:tcW w:w="1468" w:type="dxa"/>
            <w:tcBorders>
              <w:top w:val="nil"/>
              <w:left w:val="nil"/>
              <w:bottom w:val="nil"/>
              <w:right w:val="nil"/>
            </w:tcBorders>
            <w:shd w:val="clear" w:color="auto" w:fill="auto"/>
            <w:noWrap/>
            <w:vAlign w:val="bottom"/>
            <w:hideMark/>
          </w:tcPr>
          <w:p w14:paraId="479B576F" w14:textId="77777777" w:rsidR="00C16917" w:rsidRPr="00C16917" w:rsidRDefault="00C16917" w:rsidP="00C16917">
            <w:pPr>
              <w:jc w:val="center"/>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2D760E06"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357" w:type="dxa"/>
            <w:tcBorders>
              <w:top w:val="nil"/>
              <w:left w:val="nil"/>
              <w:bottom w:val="nil"/>
              <w:right w:val="nil"/>
            </w:tcBorders>
            <w:shd w:val="clear" w:color="auto" w:fill="auto"/>
            <w:noWrap/>
            <w:vAlign w:val="bottom"/>
            <w:hideMark/>
          </w:tcPr>
          <w:p w14:paraId="2504C7B6" w14:textId="77777777" w:rsidR="00C16917" w:rsidRPr="00C16917" w:rsidRDefault="00C16917" w:rsidP="00C16917">
            <w:pPr>
              <w:jc w:val="center"/>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436E4831"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412" w:type="dxa"/>
            <w:tcBorders>
              <w:top w:val="nil"/>
              <w:left w:val="nil"/>
              <w:bottom w:val="nil"/>
              <w:right w:val="nil"/>
            </w:tcBorders>
            <w:shd w:val="clear" w:color="auto" w:fill="auto"/>
            <w:noWrap/>
            <w:vAlign w:val="bottom"/>
            <w:hideMark/>
          </w:tcPr>
          <w:p w14:paraId="78D446AE" w14:textId="77777777" w:rsidR="00C16917" w:rsidRPr="00C16917" w:rsidRDefault="00C16917" w:rsidP="00C16917">
            <w:pPr>
              <w:jc w:val="right"/>
              <w:rPr>
                <w:rFonts w:ascii="Times New Roman" w:eastAsia="Times New Roman" w:hAnsi="Times New Roman" w:cs="Times New Roman"/>
                <w:sz w:val="18"/>
                <w:szCs w:val="18"/>
                <w:lang w:eastAsia="en-GB"/>
              </w:rPr>
            </w:pPr>
          </w:p>
        </w:tc>
      </w:tr>
      <w:tr w:rsidR="00C16917" w:rsidRPr="00C16917" w14:paraId="6D56D100" w14:textId="77777777" w:rsidTr="004E0BDB">
        <w:trPr>
          <w:trHeight w:val="300"/>
        </w:trPr>
        <w:tc>
          <w:tcPr>
            <w:tcW w:w="4159" w:type="dxa"/>
            <w:tcBorders>
              <w:top w:val="nil"/>
              <w:left w:val="nil"/>
              <w:bottom w:val="nil"/>
              <w:right w:val="nil"/>
            </w:tcBorders>
            <w:shd w:val="clear" w:color="auto" w:fill="auto"/>
            <w:noWrap/>
            <w:vAlign w:val="bottom"/>
            <w:hideMark/>
          </w:tcPr>
          <w:p w14:paraId="14825C61" w14:textId="77777777" w:rsidR="00C16917" w:rsidRPr="00C16917" w:rsidRDefault="00C16917" w:rsidP="00C16917">
            <w:pP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Restated as per 2022 Annual Report note 1.2</w:t>
            </w:r>
          </w:p>
        </w:tc>
        <w:tc>
          <w:tcPr>
            <w:tcW w:w="1301" w:type="dxa"/>
            <w:tcBorders>
              <w:top w:val="nil"/>
              <w:left w:val="nil"/>
              <w:bottom w:val="nil"/>
              <w:right w:val="nil"/>
            </w:tcBorders>
            <w:shd w:val="clear" w:color="000000" w:fill="FFFFFF"/>
            <w:noWrap/>
            <w:vAlign w:val="bottom"/>
            <w:hideMark/>
          </w:tcPr>
          <w:p w14:paraId="681EB860" w14:textId="77777777" w:rsidR="00C16917" w:rsidRPr="00C16917" w:rsidRDefault="00C16917" w:rsidP="00C16917">
            <w:pPr>
              <w:jc w:val="center"/>
              <w:rPr>
                <w:rFonts w:ascii="Arial" w:eastAsia="Times New Roman" w:hAnsi="Arial" w:cs="Arial"/>
                <w:color w:val="000000"/>
                <w:sz w:val="18"/>
                <w:szCs w:val="18"/>
                <w:lang w:eastAsia="en-GB"/>
              </w:rPr>
            </w:pPr>
            <w:r w:rsidRPr="00C16917">
              <w:rPr>
                <w:rFonts w:ascii="Arial" w:eastAsia="Times New Roman" w:hAnsi="Arial" w:cs="Arial"/>
                <w:color w:val="000000"/>
                <w:sz w:val="18"/>
                <w:szCs w:val="18"/>
                <w:lang w:eastAsia="en-GB"/>
              </w:rPr>
              <w:t> </w:t>
            </w:r>
          </w:p>
        </w:tc>
        <w:tc>
          <w:tcPr>
            <w:tcW w:w="336" w:type="dxa"/>
            <w:tcBorders>
              <w:top w:val="nil"/>
              <w:left w:val="nil"/>
              <w:bottom w:val="nil"/>
              <w:right w:val="nil"/>
            </w:tcBorders>
            <w:shd w:val="clear" w:color="auto" w:fill="auto"/>
            <w:noWrap/>
            <w:vAlign w:val="bottom"/>
            <w:hideMark/>
          </w:tcPr>
          <w:p w14:paraId="7D94221F" w14:textId="77777777" w:rsidR="00C16917" w:rsidRPr="00C16917" w:rsidRDefault="00C16917" w:rsidP="00C16917">
            <w:pPr>
              <w:jc w:val="center"/>
              <w:rPr>
                <w:rFonts w:ascii="Arial" w:eastAsia="Times New Roman" w:hAnsi="Arial" w:cs="Arial"/>
                <w:color w:val="000000"/>
                <w:sz w:val="18"/>
                <w:szCs w:val="18"/>
                <w:lang w:eastAsia="en-GB"/>
              </w:rPr>
            </w:pPr>
          </w:p>
        </w:tc>
        <w:tc>
          <w:tcPr>
            <w:tcW w:w="1468" w:type="dxa"/>
            <w:tcBorders>
              <w:top w:val="nil"/>
              <w:left w:val="nil"/>
              <w:bottom w:val="nil"/>
              <w:right w:val="nil"/>
            </w:tcBorders>
            <w:shd w:val="clear" w:color="auto" w:fill="auto"/>
            <w:noWrap/>
            <w:vAlign w:val="bottom"/>
            <w:hideMark/>
          </w:tcPr>
          <w:p w14:paraId="36EE0B01" w14:textId="77777777" w:rsidR="00C16917" w:rsidRPr="00C16917" w:rsidRDefault="00C16917" w:rsidP="00C16917">
            <w:pPr>
              <w:jc w:val="center"/>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6528F60F"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357" w:type="dxa"/>
            <w:tcBorders>
              <w:top w:val="nil"/>
              <w:left w:val="nil"/>
              <w:bottom w:val="nil"/>
              <w:right w:val="nil"/>
            </w:tcBorders>
            <w:shd w:val="clear" w:color="auto" w:fill="auto"/>
            <w:noWrap/>
            <w:vAlign w:val="bottom"/>
            <w:hideMark/>
          </w:tcPr>
          <w:p w14:paraId="6F748F56" w14:textId="77777777" w:rsidR="00C16917" w:rsidRPr="00C16917" w:rsidRDefault="00C16917" w:rsidP="00C16917">
            <w:pPr>
              <w:jc w:val="center"/>
              <w:rPr>
                <w:rFonts w:ascii="Times New Roman" w:eastAsia="Times New Roman" w:hAnsi="Times New Roman" w:cs="Times New Roman"/>
                <w:sz w:val="18"/>
                <w:szCs w:val="18"/>
                <w:lang w:eastAsia="en-GB"/>
              </w:rPr>
            </w:pPr>
          </w:p>
        </w:tc>
        <w:tc>
          <w:tcPr>
            <w:tcW w:w="336" w:type="dxa"/>
            <w:tcBorders>
              <w:top w:val="nil"/>
              <w:left w:val="nil"/>
              <w:bottom w:val="nil"/>
              <w:right w:val="nil"/>
            </w:tcBorders>
            <w:shd w:val="clear" w:color="auto" w:fill="auto"/>
            <w:noWrap/>
            <w:vAlign w:val="bottom"/>
            <w:hideMark/>
          </w:tcPr>
          <w:p w14:paraId="65ABDA0A" w14:textId="77777777" w:rsidR="00C16917" w:rsidRPr="00C16917" w:rsidRDefault="00C16917" w:rsidP="00C16917">
            <w:pPr>
              <w:jc w:val="right"/>
              <w:rPr>
                <w:rFonts w:ascii="Times New Roman" w:eastAsia="Times New Roman" w:hAnsi="Times New Roman" w:cs="Times New Roman"/>
                <w:sz w:val="18"/>
                <w:szCs w:val="18"/>
                <w:lang w:eastAsia="en-GB"/>
              </w:rPr>
            </w:pPr>
          </w:p>
        </w:tc>
        <w:tc>
          <w:tcPr>
            <w:tcW w:w="1412" w:type="dxa"/>
            <w:tcBorders>
              <w:top w:val="nil"/>
              <w:left w:val="nil"/>
              <w:bottom w:val="nil"/>
              <w:right w:val="nil"/>
            </w:tcBorders>
            <w:shd w:val="clear" w:color="auto" w:fill="auto"/>
            <w:noWrap/>
            <w:vAlign w:val="bottom"/>
            <w:hideMark/>
          </w:tcPr>
          <w:p w14:paraId="0CD89EF5" w14:textId="77777777" w:rsidR="00C16917" w:rsidRPr="00C16917" w:rsidRDefault="00C16917" w:rsidP="00C16917">
            <w:pPr>
              <w:jc w:val="right"/>
              <w:rPr>
                <w:rFonts w:ascii="Times New Roman" w:eastAsia="Times New Roman" w:hAnsi="Times New Roman" w:cs="Times New Roman"/>
                <w:sz w:val="18"/>
                <w:szCs w:val="18"/>
                <w:lang w:eastAsia="en-GB"/>
              </w:rPr>
            </w:pPr>
          </w:p>
        </w:tc>
      </w:tr>
    </w:tbl>
    <w:p w14:paraId="369CEF73" w14:textId="77777777" w:rsidR="00C16917" w:rsidRPr="00C16917" w:rsidRDefault="00C16917" w:rsidP="00C16917">
      <w:pPr>
        <w:spacing w:line="259" w:lineRule="auto"/>
        <w:jc w:val="both"/>
        <w:rPr>
          <w:rFonts w:ascii="Calibri" w:eastAsia="Calibri" w:hAnsi="Calibri" w:cs="Calibri"/>
          <w:b/>
          <w:sz w:val="22"/>
          <w:szCs w:val="22"/>
          <w:lang w:eastAsia="en-GB"/>
        </w:rPr>
      </w:pPr>
    </w:p>
    <w:p w14:paraId="3D9AF1C2" w14:textId="77777777" w:rsidR="00C16917" w:rsidRPr="00C16917" w:rsidRDefault="00C16917" w:rsidP="00C16917">
      <w:pPr>
        <w:spacing w:line="259" w:lineRule="auto"/>
        <w:jc w:val="both"/>
        <w:rPr>
          <w:rFonts w:ascii="Calibri" w:eastAsia="Calibri" w:hAnsi="Calibri" w:cs="Calibri"/>
          <w:b/>
          <w:sz w:val="22"/>
          <w:szCs w:val="22"/>
          <w:lang w:eastAsia="en-GB"/>
        </w:rPr>
      </w:pPr>
      <w:r w:rsidRPr="00C16917">
        <w:rPr>
          <w:rFonts w:ascii="Calibri" w:eastAsia="Calibri" w:hAnsi="Calibri" w:cs="Calibri"/>
          <w:b/>
          <w:sz w:val="22"/>
          <w:szCs w:val="22"/>
          <w:lang w:eastAsia="en-GB"/>
        </w:rPr>
        <w:t xml:space="preserve">3. Share Options </w:t>
      </w:r>
    </w:p>
    <w:p w14:paraId="7C39774A"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775,270 of share options were issued by Crossword Cybersecurity plc in the period up to 30 June 2023, with total options issued amounted to 2,943,923. The fair value of these share options is calculated by the Company using the binomial model and Monte Carlo simulation model. The expense, where material, is recognised on a straight-line basis over the period from the date of award to the date of vesting, based on the Company’s best estimate of the number of shares that will eventually vest.</w:t>
      </w:r>
    </w:p>
    <w:p w14:paraId="43A24D97" w14:textId="77777777" w:rsidR="00C16917" w:rsidRPr="00C16917" w:rsidRDefault="00C16917" w:rsidP="00C16917">
      <w:pPr>
        <w:spacing w:line="259" w:lineRule="auto"/>
        <w:jc w:val="both"/>
        <w:rPr>
          <w:rFonts w:ascii="Calibri" w:eastAsia="Calibri" w:hAnsi="Calibri" w:cs="Calibri"/>
          <w:sz w:val="22"/>
          <w:szCs w:val="22"/>
          <w:lang w:eastAsia="en-GB"/>
        </w:rPr>
      </w:pPr>
    </w:p>
    <w:p w14:paraId="44876F80" w14:textId="77777777" w:rsidR="00C16917" w:rsidRPr="00C16917" w:rsidRDefault="00C16917" w:rsidP="00C16917">
      <w:pPr>
        <w:spacing w:line="259" w:lineRule="auto"/>
        <w:jc w:val="both"/>
        <w:rPr>
          <w:rFonts w:ascii="Calibri" w:eastAsia="Calibri" w:hAnsi="Calibri" w:cs="Calibri"/>
          <w:b/>
          <w:sz w:val="22"/>
          <w:szCs w:val="22"/>
          <w:lang w:eastAsia="en-GB"/>
        </w:rPr>
      </w:pPr>
      <w:r w:rsidRPr="00C16917">
        <w:rPr>
          <w:rFonts w:ascii="Calibri" w:eastAsia="Calibri" w:hAnsi="Calibri" w:cs="Calibri"/>
          <w:b/>
          <w:sz w:val="22"/>
          <w:szCs w:val="22"/>
          <w:lang w:eastAsia="en-GB"/>
        </w:rPr>
        <w:t xml:space="preserve">4. Loss per Share </w:t>
      </w:r>
    </w:p>
    <w:p w14:paraId="1ACD4C95" w14:textId="77777777" w:rsidR="00C16917" w:rsidRPr="00C16917" w:rsidRDefault="00C16917" w:rsidP="00C16917">
      <w:pPr>
        <w:spacing w:line="259" w:lineRule="auto"/>
        <w:jc w:val="both"/>
        <w:rPr>
          <w:rFonts w:ascii="Calibri" w:eastAsia="Calibri" w:hAnsi="Calibri" w:cs="Calibri"/>
          <w:sz w:val="22"/>
          <w:szCs w:val="22"/>
          <w:lang w:eastAsia="en-GB"/>
        </w:rPr>
      </w:pPr>
      <w:bookmarkStart w:id="7" w:name="_heading=h.1fob9te" w:colFirst="0" w:colLast="0"/>
      <w:bookmarkEnd w:id="7"/>
      <w:r w:rsidRPr="00C16917">
        <w:rPr>
          <w:rFonts w:ascii="Calibri" w:eastAsia="Calibri" w:hAnsi="Calibri" w:cs="Calibri"/>
          <w:sz w:val="22"/>
          <w:szCs w:val="22"/>
          <w:lang w:eastAsia="en-GB"/>
        </w:rPr>
        <w:t xml:space="preserve">Earnings per share is calculated by dividing the loss for the period attributable to ordinary equity shareholders of the parent by the weighted average number of ordinary shares outstanding during the year. During the period the calculation was based on the loss for the period attributable to owners of the parent of £2,530,551 (full year 2022: £3,408,149) divided by the weighted average number of ordinary shares of 93,212,166 (full year 2022: 80,022,937). </w:t>
      </w:r>
    </w:p>
    <w:p w14:paraId="50FFA3C1" w14:textId="77777777" w:rsidR="00C16917" w:rsidRPr="00C16917" w:rsidRDefault="00C16917" w:rsidP="00C16917">
      <w:pPr>
        <w:spacing w:line="259" w:lineRule="auto"/>
        <w:jc w:val="both"/>
        <w:rPr>
          <w:rFonts w:ascii="Calibri" w:eastAsia="Calibri" w:hAnsi="Calibri" w:cs="Calibri"/>
          <w:sz w:val="22"/>
          <w:szCs w:val="22"/>
          <w:lang w:eastAsia="en-GB"/>
        </w:rPr>
      </w:pPr>
    </w:p>
    <w:p w14:paraId="7A3A02B8" w14:textId="77777777" w:rsidR="00C16917" w:rsidRPr="00C16917" w:rsidRDefault="00C16917" w:rsidP="00C16917">
      <w:pPr>
        <w:spacing w:line="259" w:lineRule="auto"/>
        <w:jc w:val="both"/>
        <w:rPr>
          <w:rFonts w:ascii="Calibri" w:eastAsia="Calibri" w:hAnsi="Calibri" w:cs="Calibri"/>
          <w:b/>
          <w:sz w:val="22"/>
          <w:szCs w:val="22"/>
          <w:lang w:eastAsia="en-GB"/>
        </w:rPr>
      </w:pPr>
      <w:r w:rsidRPr="00C16917">
        <w:rPr>
          <w:rFonts w:ascii="Calibri" w:eastAsia="Calibri" w:hAnsi="Calibri" w:cs="Calibri"/>
          <w:b/>
          <w:sz w:val="22"/>
          <w:szCs w:val="22"/>
          <w:lang w:eastAsia="en-GB"/>
        </w:rPr>
        <w:t>5. Subsequent events</w:t>
      </w:r>
    </w:p>
    <w:p w14:paraId="1E87445B" w14:textId="77777777" w:rsidR="00C16917" w:rsidRPr="00C16917" w:rsidRDefault="00C16917" w:rsidP="00C16917">
      <w:pPr>
        <w:spacing w:line="259" w:lineRule="auto"/>
        <w:jc w:val="both"/>
        <w:rPr>
          <w:rFonts w:ascii="Calibri" w:eastAsia="Calibri" w:hAnsi="Calibri" w:cs="Calibri"/>
          <w:sz w:val="22"/>
          <w:szCs w:val="22"/>
          <w:lang w:eastAsia="en-GB"/>
        </w:rPr>
      </w:pPr>
      <w:r w:rsidRPr="00C16917">
        <w:rPr>
          <w:rFonts w:ascii="Calibri" w:eastAsia="Calibri" w:hAnsi="Calibri" w:cs="Calibri"/>
          <w:sz w:val="22"/>
          <w:szCs w:val="22"/>
          <w:lang w:eastAsia="en-GB"/>
        </w:rPr>
        <w:t>On 31 August 2023 the Company announced that it has entered into agreements for a five year, unsecured, convertible loan to the value of £2.015m. The funds raised will be used to support sales and marketing, product and services development and to provide general working capital. The interest rate is fixed at 12% and is payable at the end of the term.</w:t>
      </w:r>
      <w:bookmarkEnd w:id="4"/>
    </w:p>
    <w:p w14:paraId="03BAF04A" w14:textId="77777777" w:rsidR="00B34611" w:rsidRPr="00C57135" w:rsidRDefault="00B34611" w:rsidP="00B34611">
      <w:pPr>
        <w:rPr>
          <w:rFonts w:eastAsia="Times New Roman" w:cstheme="minorHAnsi"/>
          <w:lang w:eastAsia="en-GB"/>
        </w:rPr>
      </w:pPr>
    </w:p>
    <w:p w14:paraId="15B63F19" w14:textId="77777777" w:rsidR="00C57135" w:rsidRPr="00C57135" w:rsidRDefault="00C57135">
      <w:pPr>
        <w:rPr>
          <w:rFonts w:eastAsia="Times New Roman" w:cstheme="minorHAnsi"/>
          <w:lang w:eastAsia="en-GB"/>
        </w:rPr>
      </w:pPr>
    </w:p>
    <w:sectPr w:rsidR="00C57135" w:rsidRPr="00C57135" w:rsidSect="004802CC">
      <w:headerReference w:type="default" r:id="rId16"/>
      <w:footerReference w:type="even" r:id="rId17"/>
      <w:footerReference w:type="defaul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8EDD" w14:textId="77777777" w:rsidR="00455E28" w:rsidRDefault="00455E28" w:rsidP="00505106">
      <w:r>
        <w:separator/>
      </w:r>
    </w:p>
  </w:endnote>
  <w:endnote w:type="continuationSeparator" w:id="0">
    <w:p w14:paraId="5144A66C" w14:textId="77777777" w:rsidR="00455E28" w:rsidRDefault="00455E28" w:rsidP="00505106">
      <w:r>
        <w:continuationSeparator/>
      </w:r>
    </w:p>
  </w:endnote>
  <w:endnote w:type="continuationNotice" w:id="1">
    <w:p w14:paraId="19C29875" w14:textId="77777777" w:rsidR="00455E28" w:rsidRDefault="00455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4281580"/>
      <w:docPartObj>
        <w:docPartGallery w:val="Page Numbers (Bottom of Page)"/>
        <w:docPartUnique/>
      </w:docPartObj>
    </w:sdtPr>
    <w:sdtContent>
      <w:p w14:paraId="4E6E7B6E" w14:textId="3BF047C6" w:rsidR="00505106" w:rsidRDefault="00505106" w:rsidP="00F706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967C3" w14:textId="77777777" w:rsidR="00505106" w:rsidRDefault="00505106" w:rsidP="00505106">
    <w:pPr>
      <w:pStyle w:val="Footer"/>
      <w:ind w:right="360"/>
    </w:pPr>
  </w:p>
  <w:p w14:paraId="00E32657" w14:textId="77777777" w:rsidR="00E92947" w:rsidRDefault="00E929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8370562"/>
      <w:docPartObj>
        <w:docPartGallery w:val="Page Numbers (Bottom of Page)"/>
        <w:docPartUnique/>
      </w:docPartObj>
    </w:sdtPr>
    <w:sdtContent>
      <w:p w14:paraId="183C5A81" w14:textId="21139798" w:rsidR="00505106" w:rsidRDefault="00505106" w:rsidP="00F706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A35D3A" w14:textId="77777777" w:rsidR="00505106" w:rsidRDefault="00505106" w:rsidP="00505106">
    <w:pPr>
      <w:pStyle w:val="Footer"/>
      <w:ind w:right="360"/>
    </w:pPr>
  </w:p>
  <w:p w14:paraId="203821E3" w14:textId="77777777" w:rsidR="00E92947" w:rsidRDefault="00E929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0DBB" w14:textId="77777777" w:rsidR="00455E28" w:rsidRDefault="00455E28" w:rsidP="00505106">
      <w:r>
        <w:separator/>
      </w:r>
    </w:p>
  </w:footnote>
  <w:footnote w:type="continuationSeparator" w:id="0">
    <w:p w14:paraId="4B1E0467" w14:textId="77777777" w:rsidR="00455E28" w:rsidRDefault="00455E28" w:rsidP="00505106">
      <w:r>
        <w:continuationSeparator/>
      </w:r>
    </w:p>
  </w:footnote>
  <w:footnote w:type="continuationNotice" w:id="1">
    <w:p w14:paraId="4500926F" w14:textId="77777777" w:rsidR="00455E28" w:rsidRDefault="00455E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6D72" w14:textId="66A48905" w:rsidR="00A934BD" w:rsidRDefault="00D76E2E">
    <w:pPr>
      <w:pStyle w:val="Header"/>
    </w:pPr>
    <w:r>
      <w:rPr>
        <w:noProof/>
      </w:rPr>
      <mc:AlternateContent>
        <mc:Choice Requires="wps">
          <w:drawing>
            <wp:anchor distT="0" distB="0" distL="114300" distR="114300" simplePos="0" relativeHeight="251658240" behindDoc="0" locked="0" layoutInCell="0" allowOverlap="1" wp14:anchorId="51296A0B" wp14:editId="2B9BC045">
              <wp:simplePos x="0" y="0"/>
              <wp:positionH relativeFrom="page">
                <wp:posOffset>0</wp:posOffset>
              </wp:positionH>
              <wp:positionV relativeFrom="page">
                <wp:posOffset>190500</wp:posOffset>
              </wp:positionV>
              <wp:extent cx="7772400" cy="252095"/>
              <wp:effectExtent l="0" t="0" r="0" b="14605"/>
              <wp:wrapNone/>
              <wp:docPr id="1" name="Text Box 1" descr="{&quot;HashCode&quot;:-205863894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B00DF1" w14:textId="1AEFC1DC" w:rsidR="00D76E2E" w:rsidRPr="00D76E2E" w:rsidRDefault="00D76E2E" w:rsidP="00D76E2E">
                          <w:pPr>
                            <w:jc w:val="right"/>
                            <w:rPr>
                              <w:rFonts w:ascii="Arial" w:hAnsi="Arial" w:cs="Arial"/>
                              <w:color w:val="000000"/>
                              <w:sz w:val="16"/>
                            </w:rPr>
                          </w:pPr>
                          <w:r w:rsidRPr="00D76E2E">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1296A0B" id="_x0000_t202" coordsize="21600,21600" o:spt="202" path="m,l,21600r21600,l21600,xe">
              <v:stroke joinstyle="miter"/>
              <v:path gradientshapeok="t" o:connecttype="rect"/>
            </v:shapetype>
            <v:shape id="Text Box 1" o:spid="_x0000_s1026" type="#_x0000_t202" alt="{&quot;HashCode&quot;:-2058638944,&quot;Height&quot;:792.0,&quot;Width&quot;:612.0,&quot;Placement&quot;:&quot;Header&quot;,&quot;Index&quot;:&quot;Primary&quot;,&quot;Section&quot;:1,&quot;Top&quot;:0.0,&quot;Left&quot;:0.0}" style="position:absolute;margin-left:0;margin-top:15pt;width:61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FwIAACUEAAAOAAAAZHJzL2Uyb0RvYy54bWysU01v2zAMvQ/YfxB0X+x4SdMacYqsRYYB&#10;QVsgHXpWZCk2IIuapMTOfv0o2U6GbqdhF5kiaX6897S87xpFTsK6GnRBp5OUEqE5lLU+FPT76+bT&#10;LSXOM10yBVoU9CwcvV99/LBsTS4yqECVwhIsol3emoJW3ps8SRyvRMPcBIzQGJRgG+bxag9JaVmL&#10;1RuVZGl6k7RgS2OBC+fQ+9gH6SrWl1Jw/yylE56oguJsPp42nvtwJqslyw+WmarmwxjsH6ZoWK2x&#10;6aXUI/OMHG39R6mm5hYcSD/h0CQgZc1F3AG3mabvttlVzIi4C4LjzAUm9//K8qfTzrxY4rsv0CGB&#10;AZDWuNyhM+zTSduEL05KMI4Qni+wic4Tjs7FYpHNUgxxjGXzLL2bhzLJ9W9jnf8qoCHBKKhFWiJa&#10;7LR1vk8dU0IzDZtaqUiN0qQt6M3neRp/uESwuNLY4zprsHy374YF9lCecS8LPeXO8E2NzbfM+Rdm&#10;kWOcF3Xrn/GQCrAJDBYlFdiff/OHfIQeo5S0qJmCuh9HZgUl6ptGUu6ms1kQWbygYaORzREcvO1H&#10;tz42D4B6nOLTMDyaIdmr0ZQWmjfU9Tq0wxDTHJsW1I/mg+8ljO+Ci/U6JqGeDPNbvTM8lA44Bkxf&#10;uzdmzQC8R8qeYJQVy9/h3+f2DKyPHmQdyQnI9nAOgKMWI73Duwli//0es66ve/ULAAD//wMAUEsD&#10;BBQABgAIAAAAIQD/FRco3AAAAAcBAAAPAAAAZHJzL2Rvd25yZXYueG1sTI9BT4NAEIXvJv6HzZh4&#10;s4vYVEtZmtaEm4mhanpd2BGI7CxhFwr/3ulJT/Mmb/LeN+l+tp2YcPCtIwWPqwgEUuVMS7WCz4/8&#10;4QWED5qM7hyhggU97LPbm1Qnxl2owOkUasEh5BOtoAmhT6T0VYNW+5Xrkdj7doPVgdehlmbQFw63&#10;nYyjaCOtbokbGt3ja4PVz2m0Csb14VguLp7e3o/nr2LOaSnys1L3d/NhByLgHP6O4YrP6JAxU+lG&#10;Ml50CviRoOAp4nl143jNqlSw2T6DzFL5nz/7BQAA//8DAFBLAQItABQABgAIAAAAIQC2gziS/gAA&#10;AOEBAAATAAAAAAAAAAAAAAAAAAAAAABbQ29udGVudF9UeXBlc10ueG1sUEsBAi0AFAAGAAgAAAAh&#10;ADj9If/WAAAAlAEAAAsAAAAAAAAAAAAAAAAALwEAAF9yZWxzLy5yZWxzUEsBAi0AFAAGAAgAAAAh&#10;AL537tYXAgAAJQQAAA4AAAAAAAAAAAAAAAAALgIAAGRycy9lMm9Eb2MueG1sUEsBAi0AFAAGAAgA&#10;AAAhAP8VFyjcAAAABwEAAA8AAAAAAAAAAAAAAAAAcQQAAGRycy9kb3ducmV2LnhtbFBLBQYAAAAA&#10;BAAEAPMAAAB6BQAAAAA=&#10;" o:allowincell="f" filled="f" stroked="f" strokeweight=".5pt">
              <v:textbox inset=",0,20pt,0">
                <w:txbxContent>
                  <w:p w14:paraId="60B00DF1" w14:textId="1AEFC1DC" w:rsidR="00D76E2E" w:rsidRPr="00D76E2E" w:rsidRDefault="00D76E2E" w:rsidP="00D76E2E">
                    <w:pPr>
                      <w:jc w:val="right"/>
                      <w:rPr>
                        <w:rFonts w:ascii="Arial" w:hAnsi="Arial" w:cs="Arial"/>
                        <w:color w:val="000000"/>
                        <w:sz w:val="16"/>
                      </w:rPr>
                    </w:pPr>
                    <w:r w:rsidRPr="00D76E2E">
                      <w:rPr>
                        <w:rFonts w:ascii="Arial" w:hAnsi="Arial" w:cs="Arial"/>
                        <w:color w:val="000000"/>
                        <w:sz w:val="16"/>
                      </w:rPr>
                      <w:t>Commercial in confidence</w:t>
                    </w:r>
                  </w:p>
                </w:txbxContent>
              </v:textbox>
              <w10:wrap anchorx="page" anchory="page"/>
            </v:shape>
          </w:pict>
        </mc:Fallback>
      </mc:AlternateContent>
    </w:r>
  </w:p>
  <w:p w14:paraId="2DBFF468" w14:textId="77777777" w:rsidR="00E92947" w:rsidRDefault="00E929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3FA"/>
    <w:multiLevelType w:val="hybridMultilevel"/>
    <w:tmpl w:val="5D8E6750"/>
    <w:lvl w:ilvl="0" w:tplc="BF06D4FA">
      <w:start w:val="1"/>
      <w:numFmt w:val="bullet"/>
      <w:lvlText w:val=""/>
      <w:lvlJc w:val="left"/>
      <w:pPr>
        <w:tabs>
          <w:tab w:val="num" w:pos="720"/>
        </w:tabs>
        <w:ind w:left="720" w:hanging="360"/>
      </w:pPr>
      <w:rPr>
        <w:rFonts w:ascii="Wingdings" w:hAnsi="Wingdings" w:hint="default"/>
      </w:rPr>
    </w:lvl>
    <w:lvl w:ilvl="1" w:tplc="38FEE048">
      <w:start w:val="1"/>
      <w:numFmt w:val="bullet"/>
      <w:lvlText w:val=""/>
      <w:lvlJc w:val="left"/>
      <w:pPr>
        <w:tabs>
          <w:tab w:val="num" w:pos="1440"/>
        </w:tabs>
        <w:ind w:left="1440" w:hanging="360"/>
      </w:pPr>
      <w:rPr>
        <w:rFonts w:ascii="Wingdings" w:hAnsi="Wingdings" w:hint="default"/>
      </w:rPr>
    </w:lvl>
    <w:lvl w:ilvl="2" w:tplc="EDC668F4" w:tentative="1">
      <w:start w:val="1"/>
      <w:numFmt w:val="bullet"/>
      <w:lvlText w:val=""/>
      <w:lvlJc w:val="left"/>
      <w:pPr>
        <w:tabs>
          <w:tab w:val="num" w:pos="2160"/>
        </w:tabs>
        <w:ind w:left="2160" w:hanging="360"/>
      </w:pPr>
      <w:rPr>
        <w:rFonts w:ascii="Wingdings" w:hAnsi="Wingdings" w:hint="default"/>
      </w:rPr>
    </w:lvl>
    <w:lvl w:ilvl="3" w:tplc="BBBC925E" w:tentative="1">
      <w:start w:val="1"/>
      <w:numFmt w:val="bullet"/>
      <w:lvlText w:val=""/>
      <w:lvlJc w:val="left"/>
      <w:pPr>
        <w:tabs>
          <w:tab w:val="num" w:pos="2880"/>
        </w:tabs>
        <w:ind w:left="2880" w:hanging="360"/>
      </w:pPr>
      <w:rPr>
        <w:rFonts w:ascii="Wingdings" w:hAnsi="Wingdings" w:hint="default"/>
      </w:rPr>
    </w:lvl>
    <w:lvl w:ilvl="4" w:tplc="87AC6766" w:tentative="1">
      <w:start w:val="1"/>
      <w:numFmt w:val="bullet"/>
      <w:lvlText w:val=""/>
      <w:lvlJc w:val="left"/>
      <w:pPr>
        <w:tabs>
          <w:tab w:val="num" w:pos="3600"/>
        </w:tabs>
        <w:ind w:left="3600" w:hanging="360"/>
      </w:pPr>
      <w:rPr>
        <w:rFonts w:ascii="Wingdings" w:hAnsi="Wingdings" w:hint="default"/>
      </w:rPr>
    </w:lvl>
    <w:lvl w:ilvl="5" w:tplc="3B8E3D40" w:tentative="1">
      <w:start w:val="1"/>
      <w:numFmt w:val="bullet"/>
      <w:lvlText w:val=""/>
      <w:lvlJc w:val="left"/>
      <w:pPr>
        <w:tabs>
          <w:tab w:val="num" w:pos="4320"/>
        </w:tabs>
        <w:ind w:left="4320" w:hanging="360"/>
      </w:pPr>
      <w:rPr>
        <w:rFonts w:ascii="Wingdings" w:hAnsi="Wingdings" w:hint="default"/>
      </w:rPr>
    </w:lvl>
    <w:lvl w:ilvl="6" w:tplc="28A0E990" w:tentative="1">
      <w:start w:val="1"/>
      <w:numFmt w:val="bullet"/>
      <w:lvlText w:val=""/>
      <w:lvlJc w:val="left"/>
      <w:pPr>
        <w:tabs>
          <w:tab w:val="num" w:pos="5040"/>
        </w:tabs>
        <w:ind w:left="5040" w:hanging="360"/>
      </w:pPr>
      <w:rPr>
        <w:rFonts w:ascii="Wingdings" w:hAnsi="Wingdings" w:hint="default"/>
      </w:rPr>
    </w:lvl>
    <w:lvl w:ilvl="7" w:tplc="E06A0194" w:tentative="1">
      <w:start w:val="1"/>
      <w:numFmt w:val="bullet"/>
      <w:lvlText w:val=""/>
      <w:lvlJc w:val="left"/>
      <w:pPr>
        <w:tabs>
          <w:tab w:val="num" w:pos="5760"/>
        </w:tabs>
        <w:ind w:left="5760" w:hanging="360"/>
      </w:pPr>
      <w:rPr>
        <w:rFonts w:ascii="Wingdings" w:hAnsi="Wingdings" w:hint="default"/>
      </w:rPr>
    </w:lvl>
    <w:lvl w:ilvl="8" w:tplc="D2F215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1369A2"/>
    <w:multiLevelType w:val="hybridMultilevel"/>
    <w:tmpl w:val="8CD2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25364"/>
    <w:multiLevelType w:val="hybridMultilevel"/>
    <w:tmpl w:val="0096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216F1"/>
    <w:multiLevelType w:val="hybridMultilevel"/>
    <w:tmpl w:val="B3AA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56DC9"/>
    <w:multiLevelType w:val="hybridMultilevel"/>
    <w:tmpl w:val="2D84A606"/>
    <w:lvl w:ilvl="0" w:tplc="C39CF374">
      <w:start w:val="1"/>
      <w:numFmt w:val="bullet"/>
      <w:lvlText w:val=""/>
      <w:lvlJc w:val="left"/>
      <w:pPr>
        <w:tabs>
          <w:tab w:val="num" w:pos="720"/>
        </w:tabs>
        <w:ind w:left="720" w:hanging="360"/>
      </w:pPr>
      <w:rPr>
        <w:rFonts w:ascii="Wingdings" w:hAnsi="Wingdings" w:hint="default"/>
      </w:rPr>
    </w:lvl>
    <w:lvl w:ilvl="1" w:tplc="61AC5A06" w:tentative="1">
      <w:start w:val="1"/>
      <w:numFmt w:val="bullet"/>
      <w:lvlText w:val=""/>
      <w:lvlJc w:val="left"/>
      <w:pPr>
        <w:tabs>
          <w:tab w:val="num" w:pos="1440"/>
        </w:tabs>
        <w:ind w:left="1440" w:hanging="360"/>
      </w:pPr>
      <w:rPr>
        <w:rFonts w:ascii="Wingdings" w:hAnsi="Wingdings" w:hint="default"/>
      </w:rPr>
    </w:lvl>
    <w:lvl w:ilvl="2" w:tplc="2F6CCC56" w:tentative="1">
      <w:start w:val="1"/>
      <w:numFmt w:val="bullet"/>
      <w:lvlText w:val=""/>
      <w:lvlJc w:val="left"/>
      <w:pPr>
        <w:tabs>
          <w:tab w:val="num" w:pos="2160"/>
        </w:tabs>
        <w:ind w:left="2160" w:hanging="360"/>
      </w:pPr>
      <w:rPr>
        <w:rFonts w:ascii="Wingdings" w:hAnsi="Wingdings" w:hint="default"/>
      </w:rPr>
    </w:lvl>
    <w:lvl w:ilvl="3" w:tplc="9ACAC7F0" w:tentative="1">
      <w:start w:val="1"/>
      <w:numFmt w:val="bullet"/>
      <w:lvlText w:val=""/>
      <w:lvlJc w:val="left"/>
      <w:pPr>
        <w:tabs>
          <w:tab w:val="num" w:pos="2880"/>
        </w:tabs>
        <w:ind w:left="2880" w:hanging="360"/>
      </w:pPr>
      <w:rPr>
        <w:rFonts w:ascii="Wingdings" w:hAnsi="Wingdings" w:hint="default"/>
      </w:rPr>
    </w:lvl>
    <w:lvl w:ilvl="4" w:tplc="BDA0245A" w:tentative="1">
      <w:start w:val="1"/>
      <w:numFmt w:val="bullet"/>
      <w:lvlText w:val=""/>
      <w:lvlJc w:val="left"/>
      <w:pPr>
        <w:tabs>
          <w:tab w:val="num" w:pos="3600"/>
        </w:tabs>
        <w:ind w:left="3600" w:hanging="360"/>
      </w:pPr>
      <w:rPr>
        <w:rFonts w:ascii="Wingdings" w:hAnsi="Wingdings" w:hint="default"/>
      </w:rPr>
    </w:lvl>
    <w:lvl w:ilvl="5" w:tplc="073251EC" w:tentative="1">
      <w:start w:val="1"/>
      <w:numFmt w:val="bullet"/>
      <w:lvlText w:val=""/>
      <w:lvlJc w:val="left"/>
      <w:pPr>
        <w:tabs>
          <w:tab w:val="num" w:pos="4320"/>
        </w:tabs>
        <w:ind w:left="4320" w:hanging="360"/>
      </w:pPr>
      <w:rPr>
        <w:rFonts w:ascii="Wingdings" w:hAnsi="Wingdings" w:hint="default"/>
      </w:rPr>
    </w:lvl>
    <w:lvl w:ilvl="6" w:tplc="35AC76EC" w:tentative="1">
      <w:start w:val="1"/>
      <w:numFmt w:val="bullet"/>
      <w:lvlText w:val=""/>
      <w:lvlJc w:val="left"/>
      <w:pPr>
        <w:tabs>
          <w:tab w:val="num" w:pos="5040"/>
        </w:tabs>
        <w:ind w:left="5040" w:hanging="360"/>
      </w:pPr>
      <w:rPr>
        <w:rFonts w:ascii="Wingdings" w:hAnsi="Wingdings" w:hint="default"/>
      </w:rPr>
    </w:lvl>
    <w:lvl w:ilvl="7" w:tplc="C1BE3E18" w:tentative="1">
      <w:start w:val="1"/>
      <w:numFmt w:val="bullet"/>
      <w:lvlText w:val=""/>
      <w:lvlJc w:val="left"/>
      <w:pPr>
        <w:tabs>
          <w:tab w:val="num" w:pos="5760"/>
        </w:tabs>
        <w:ind w:left="5760" w:hanging="360"/>
      </w:pPr>
      <w:rPr>
        <w:rFonts w:ascii="Wingdings" w:hAnsi="Wingdings" w:hint="default"/>
      </w:rPr>
    </w:lvl>
    <w:lvl w:ilvl="8" w:tplc="9D3C6F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9F143E"/>
    <w:multiLevelType w:val="hybridMultilevel"/>
    <w:tmpl w:val="9C4A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22620"/>
    <w:multiLevelType w:val="hybridMultilevel"/>
    <w:tmpl w:val="6846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05FA9"/>
    <w:multiLevelType w:val="hybridMultilevel"/>
    <w:tmpl w:val="5406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152386">
    <w:abstractNumId w:val="7"/>
  </w:num>
  <w:num w:numId="2" w16cid:durableId="1653218571">
    <w:abstractNumId w:val="6"/>
  </w:num>
  <w:num w:numId="3" w16cid:durableId="843011342">
    <w:abstractNumId w:val="0"/>
  </w:num>
  <w:num w:numId="4" w16cid:durableId="1225751298">
    <w:abstractNumId w:val="4"/>
  </w:num>
  <w:num w:numId="5" w16cid:durableId="449667317">
    <w:abstractNumId w:val="5"/>
  </w:num>
  <w:num w:numId="6" w16cid:durableId="636569739">
    <w:abstractNumId w:val="3"/>
  </w:num>
  <w:num w:numId="7" w16cid:durableId="513229156">
    <w:abstractNumId w:val="2"/>
  </w:num>
  <w:num w:numId="8" w16cid:durableId="17968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11"/>
    <w:rsid w:val="0000401C"/>
    <w:rsid w:val="00041345"/>
    <w:rsid w:val="000678E1"/>
    <w:rsid w:val="00083487"/>
    <w:rsid w:val="000A4A60"/>
    <w:rsid w:val="000B3B3F"/>
    <w:rsid w:val="000B5C60"/>
    <w:rsid w:val="000F1AD1"/>
    <w:rsid w:val="000F458B"/>
    <w:rsid w:val="0010339B"/>
    <w:rsid w:val="00106A52"/>
    <w:rsid w:val="00111461"/>
    <w:rsid w:val="001205F7"/>
    <w:rsid w:val="001208A2"/>
    <w:rsid w:val="00124492"/>
    <w:rsid w:val="001429E8"/>
    <w:rsid w:val="00152E29"/>
    <w:rsid w:val="001558EB"/>
    <w:rsid w:val="001613AD"/>
    <w:rsid w:val="001619B8"/>
    <w:rsid w:val="00166E1F"/>
    <w:rsid w:val="00176DF1"/>
    <w:rsid w:val="0017791B"/>
    <w:rsid w:val="001879F6"/>
    <w:rsid w:val="00192AFB"/>
    <w:rsid w:val="00197470"/>
    <w:rsid w:val="001A4858"/>
    <w:rsid w:val="001A4D8F"/>
    <w:rsid w:val="001B100E"/>
    <w:rsid w:val="001B5ACE"/>
    <w:rsid w:val="001B7FC5"/>
    <w:rsid w:val="001C28DA"/>
    <w:rsid w:val="001C5A5C"/>
    <w:rsid w:val="001C648C"/>
    <w:rsid w:val="001E336A"/>
    <w:rsid w:val="001F3A58"/>
    <w:rsid w:val="001F62C4"/>
    <w:rsid w:val="001F7E74"/>
    <w:rsid w:val="00201641"/>
    <w:rsid w:val="002030C6"/>
    <w:rsid w:val="0021675C"/>
    <w:rsid w:val="00221FE4"/>
    <w:rsid w:val="00223E28"/>
    <w:rsid w:val="002241BE"/>
    <w:rsid w:val="002270EA"/>
    <w:rsid w:val="0023727B"/>
    <w:rsid w:val="00241E19"/>
    <w:rsid w:val="0025071B"/>
    <w:rsid w:val="002558AD"/>
    <w:rsid w:val="0026258D"/>
    <w:rsid w:val="00266206"/>
    <w:rsid w:val="002809F6"/>
    <w:rsid w:val="00291FB0"/>
    <w:rsid w:val="00292B17"/>
    <w:rsid w:val="00293331"/>
    <w:rsid w:val="002A2050"/>
    <w:rsid w:val="002A2650"/>
    <w:rsid w:val="002C7868"/>
    <w:rsid w:val="002D2839"/>
    <w:rsid w:val="002D66AC"/>
    <w:rsid w:val="002D674F"/>
    <w:rsid w:val="002E7E08"/>
    <w:rsid w:val="002F0BB6"/>
    <w:rsid w:val="002F245C"/>
    <w:rsid w:val="002F2D0D"/>
    <w:rsid w:val="0030563E"/>
    <w:rsid w:val="0031564C"/>
    <w:rsid w:val="00343C68"/>
    <w:rsid w:val="00344A4A"/>
    <w:rsid w:val="0034795B"/>
    <w:rsid w:val="00347F06"/>
    <w:rsid w:val="0035678A"/>
    <w:rsid w:val="00366E0C"/>
    <w:rsid w:val="00373912"/>
    <w:rsid w:val="00374B73"/>
    <w:rsid w:val="00385CEC"/>
    <w:rsid w:val="0038786A"/>
    <w:rsid w:val="003B1316"/>
    <w:rsid w:val="003B3B02"/>
    <w:rsid w:val="003C5B08"/>
    <w:rsid w:val="003E58AF"/>
    <w:rsid w:val="003E6320"/>
    <w:rsid w:val="00400DB8"/>
    <w:rsid w:val="00416C4A"/>
    <w:rsid w:val="0042336B"/>
    <w:rsid w:val="00425726"/>
    <w:rsid w:val="00432DD0"/>
    <w:rsid w:val="004351B5"/>
    <w:rsid w:val="00437E98"/>
    <w:rsid w:val="004445D3"/>
    <w:rsid w:val="0044579C"/>
    <w:rsid w:val="0045202A"/>
    <w:rsid w:val="00455E28"/>
    <w:rsid w:val="004715D1"/>
    <w:rsid w:val="004802CC"/>
    <w:rsid w:val="00486C94"/>
    <w:rsid w:val="00495574"/>
    <w:rsid w:val="004962BA"/>
    <w:rsid w:val="004A3E59"/>
    <w:rsid w:val="004A402C"/>
    <w:rsid w:val="004C35E3"/>
    <w:rsid w:val="004D0CFC"/>
    <w:rsid w:val="004E0BDB"/>
    <w:rsid w:val="004F24AA"/>
    <w:rsid w:val="004F51B0"/>
    <w:rsid w:val="004F799B"/>
    <w:rsid w:val="00501AF1"/>
    <w:rsid w:val="005040B0"/>
    <w:rsid w:val="00505106"/>
    <w:rsid w:val="005158F7"/>
    <w:rsid w:val="005177D6"/>
    <w:rsid w:val="005210EC"/>
    <w:rsid w:val="0052519B"/>
    <w:rsid w:val="00526025"/>
    <w:rsid w:val="00532E38"/>
    <w:rsid w:val="0056316D"/>
    <w:rsid w:val="00576182"/>
    <w:rsid w:val="005766DE"/>
    <w:rsid w:val="00580BF2"/>
    <w:rsid w:val="00582F81"/>
    <w:rsid w:val="00585ED8"/>
    <w:rsid w:val="00587456"/>
    <w:rsid w:val="005905BA"/>
    <w:rsid w:val="005958ED"/>
    <w:rsid w:val="005A4155"/>
    <w:rsid w:val="005A62BC"/>
    <w:rsid w:val="005B6673"/>
    <w:rsid w:val="005D7AD5"/>
    <w:rsid w:val="005E2185"/>
    <w:rsid w:val="005F479A"/>
    <w:rsid w:val="005F480C"/>
    <w:rsid w:val="00600610"/>
    <w:rsid w:val="006542A8"/>
    <w:rsid w:val="006618A6"/>
    <w:rsid w:val="006822B0"/>
    <w:rsid w:val="006864FB"/>
    <w:rsid w:val="00696337"/>
    <w:rsid w:val="00696A30"/>
    <w:rsid w:val="006A7636"/>
    <w:rsid w:val="006B0466"/>
    <w:rsid w:val="006B562F"/>
    <w:rsid w:val="006D098F"/>
    <w:rsid w:val="006D1814"/>
    <w:rsid w:val="006D7B53"/>
    <w:rsid w:val="006E01C0"/>
    <w:rsid w:val="00705682"/>
    <w:rsid w:val="00725784"/>
    <w:rsid w:val="00726130"/>
    <w:rsid w:val="00726252"/>
    <w:rsid w:val="007263EF"/>
    <w:rsid w:val="00730175"/>
    <w:rsid w:val="00732C46"/>
    <w:rsid w:val="00742CBC"/>
    <w:rsid w:val="00746210"/>
    <w:rsid w:val="00747E91"/>
    <w:rsid w:val="00750184"/>
    <w:rsid w:val="00752698"/>
    <w:rsid w:val="007633B1"/>
    <w:rsid w:val="00775E30"/>
    <w:rsid w:val="007A0C01"/>
    <w:rsid w:val="007A6F21"/>
    <w:rsid w:val="007C21E0"/>
    <w:rsid w:val="007C7EC4"/>
    <w:rsid w:val="007D221D"/>
    <w:rsid w:val="007D681D"/>
    <w:rsid w:val="007E69DE"/>
    <w:rsid w:val="007E7805"/>
    <w:rsid w:val="007F005B"/>
    <w:rsid w:val="007F341D"/>
    <w:rsid w:val="0082066E"/>
    <w:rsid w:val="00823628"/>
    <w:rsid w:val="0083186E"/>
    <w:rsid w:val="0083315C"/>
    <w:rsid w:val="00835387"/>
    <w:rsid w:val="008471DF"/>
    <w:rsid w:val="008521E9"/>
    <w:rsid w:val="00856393"/>
    <w:rsid w:val="00860E35"/>
    <w:rsid w:val="008635A0"/>
    <w:rsid w:val="00871419"/>
    <w:rsid w:val="008752E4"/>
    <w:rsid w:val="008774DE"/>
    <w:rsid w:val="0088313E"/>
    <w:rsid w:val="008911DB"/>
    <w:rsid w:val="008B61A8"/>
    <w:rsid w:val="008C4122"/>
    <w:rsid w:val="008D4070"/>
    <w:rsid w:val="008D4C7F"/>
    <w:rsid w:val="008E55FD"/>
    <w:rsid w:val="008F6486"/>
    <w:rsid w:val="009016EB"/>
    <w:rsid w:val="00904479"/>
    <w:rsid w:val="009129C1"/>
    <w:rsid w:val="00922E7D"/>
    <w:rsid w:val="009308A8"/>
    <w:rsid w:val="0093567C"/>
    <w:rsid w:val="009449D8"/>
    <w:rsid w:val="00961DAB"/>
    <w:rsid w:val="0096369D"/>
    <w:rsid w:val="00966B26"/>
    <w:rsid w:val="009726C2"/>
    <w:rsid w:val="00975272"/>
    <w:rsid w:val="009823D7"/>
    <w:rsid w:val="00986FF8"/>
    <w:rsid w:val="00992113"/>
    <w:rsid w:val="009B6592"/>
    <w:rsid w:val="009C5483"/>
    <w:rsid w:val="009D3DB2"/>
    <w:rsid w:val="009D7D0C"/>
    <w:rsid w:val="009E00FC"/>
    <w:rsid w:val="009E5A55"/>
    <w:rsid w:val="009F18DA"/>
    <w:rsid w:val="00A01557"/>
    <w:rsid w:val="00A05503"/>
    <w:rsid w:val="00A14AE9"/>
    <w:rsid w:val="00A14D74"/>
    <w:rsid w:val="00A17D96"/>
    <w:rsid w:val="00A26890"/>
    <w:rsid w:val="00A269E2"/>
    <w:rsid w:val="00A30612"/>
    <w:rsid w:val="00A334CF"/>
    <w:rsid w:val="00A539DB"/>
    <w:rsid w:val="00A617D6"/>
    <w:rsid w:val="00A61FBD"/>
    <w:rsid w:val="00A6572A"/>
    <w:rsid w:val="00A7195B"/>
    <w:rsid w:val="00A73C21"/>
    <w:rsid w:val="00A75281"/>
    <w:rsid w:val="00A934BD"/>
    <w:rsid w:val="00AA02E9"/>
    <w:rsid w:val="00AA1CC5"/>
    <w:rsid w:val="00AA594D"/>
    <w:rsid w:val="00AA62F4"/>
    <w:rsid w:val="00AA64DD"/>
    <w:rsid w:val="00AA7128"/>
    <w:rsid w:val="00AA7BED"/>
    <w:rsid w:val="00AB1E25"/>
    <w:rsid w:val="00AB247B"/>
    <w:rsid w:val="00AB6563"/>
    <w:rsid w:val="00AC4C4B"/>
    <w:rsid w:val="00AC4C6D"/>
    <w:rsid w:val="00B012B5"/>
    <w:rsid w:val="00B01868"/>
    <w:rsid w:val="00B0382E"/>
    <w:rsid w:val="00B06647"/>
    <w:rsid w:val="00B12EC9"/>
    <w:rsid w:val="00B17605"/>
    <w:rsid w:val="00B25465"/>
    <w:rsid w:val="00B33F17"/>
    <w:rsid w:val="00B34611"/>
    <w:rsid w:val="00B3491C"/>
    <w:rsid w:val="00B40D04"/>
    <w:rsid w:val="00B44969"/>
    <w:rsid w:val="00B5794C"/>
    <w:rsid w:val="00B66B37"/>
    <w:rsid w:val="00B80441"/>
    <w:rsid w:val="00B808B8"/>
    <w:rsid w:val="00B84007"/>
    <w:rsid w:val="00B8636F"/>
    <w:rsid w:val="00B905A9"/>
    <w:rsid w:val="00B97FF8"/>
    <w:rsid w:val="00BA2C21"/>
    <w:rsid w:val="00BB66A9"/>
    <w:rsid w:val="00BE09E0"/>
    <w:rsid w:val="00BE35A4"/>
    <w:rsid w:val="00C059F2"/>
    <w:rsid w:val="00C05D51"/>
    <w:rsid w:val="00C119BA"/>
    <w:rsid w:val="00C16917"/>
    <w:rsid w:val="00C35F1D"/>
    <w:rsid w:val="00C51144"/>
    <w:rsid w:val="00C57135"/>
    <w:rsid w:val="00C57D68"/>
    <w:rsid w:val="00C802B3"/>
    <w:rsid w:val="00C90CBB"/>
    <w:rsid w:val="00C956B5"/>
    <w:rsid w:val="00CA1523"/>
    <w:rsid w:val="00CA6AA4"/>
    <w:rsid w:val="00CB74FD"/>
    <w:rsid w:val="00CB7E93"/>
    <w:rsid w:val="00CC32D2"/>
    <w:rsid w:val="00CD2564"/>
    <w:rsid w:val="00CD51C9"/>
    <w:rsid w:val="00CD6952"/>
    <w:rsid w:val="00CE6D01"/>
    <w:rsid w:val="00D019BB"/>
    <w:rsid w:val="00D125E1"/>
    <w:rsid w:val="00D3206C"/>
    <w:rsid w:val="00D458FE"/>
    <w:rsid w:val="00D61744"/>
    <w:rsid w:val="00D62A0C"/>
    <w:rsid w:val="00D630DC"/>
    <w:rsid w:val="00D63980"/>
    <w:rsid w:val="00D720F4"/>
    <w:rsid w:val="00D76E2E"/>
    <w:rsid w:val="00D801F8"/>
    <w:rsid w:val="00D81A04"/>
    <w:rsid w:val="00D83455"/>
    <w:rsid w:val="00D873A6"/>
    <w:rsid w:val="00D91C4C"/>
    <w:rsid w:val="00DA18EA"/>
    <w:rsid w:val="00DA33DD"/>
    <w:rsid w:val="00DA53CB"/>
    <w:rsid w:val="00DB3CC2"/>
    <w:rsid w:val="00DC01C3"/>
    <w:rsid w:val="00DE4D44"/>
    <w:rsid w:val="00DF0D5D"/>
    <w:rsid w:val="00E008E9"/>
    <w:rsid w:val="00E12FB2"/>
    <w:rsid w:val="00E21CEA"/>
    <w:rsid w:val="00E224ED"/>
    <w:rsid w:val="00E339A4"/>
    <w:rsid w:val="00E374A3"/>
    <w:rsid w:val="00E40FA1"/>
    <w:rsid w:val="00E42890"/>
    <w:rsid w:val="00E5401A"/>
    <w:rsid w:val="00E565AA"/>
    <w:rsid w:val="00E57729"/>
    <w:rsid w:val="00E63CB8"/>
    <w:rsid w:val="00E659DE"/>
    <w:rsid w:val="00E72F4A"/>
    <w:rsid w:val="00E74163"/>
    <w:rsid w:val="00E853BD"/>
    <w:rsid w:val="00E92947"/>
    <w:rsid w:val="00E9325F"/>
    <w:rsid w:val="00E9359B"/>
    <w:rsid w:val="00E948CE"/>
    <w:rsid w:val="00EA10B4"/>
    <w:rsid w:val="00EA3D29"/>
    <w:rsid w:val="00EA4A5F"/>
    <w:rsid w:val="00EC491F"/>
    <w:rsid w:val="00EC7CFB"/>
    <w:rsid w:val="00ED27EC"/>
    <w:rsid w:val="00ED56C3"/>
    <w:rsid w:val="00EE2909"/>
    <w:rsid w:val="00EE6B5A"/>
    <w:rsid w:val="00EF03CF"/>
    <w:rsid w:val="00EF4771"/>
    <w:rsid w:val="00EF57D0"/>
    <w:rsid w:val="00F02C3E"/>
    <w:rsid w:val="00F212CA"/>
    <w:rsid w:val="00F21C82"/>
    <w:rsid w:val="00F237A7"/>
    <w:rsid w:val="00F23E60"/>
    <w:rsid w:val="00F37D15"/>
    <w:rsid w:val="00F37D74"/>
    <w:rsid w:val="00F42929"/>
    <w:rsid w:val="00F4544D"/>
    <w:rsid w:val="00F55D53"/>
    <w:rsid w:val="00F5614D"/>
    <w:rsid w:val="00F606D0"/>
    <w:rsid w:val="00F67FDE"/>
    <w:rsid w:val="00F7063F"/>
    <w:rsid w:val="00F732D1"/>
    <w:rsid w:val="00F74586"/>
    <w:rsid w:val="00F75A18"/>
    <w:rsid w:val="00F84423"/>
    <w:rsid w:val="00F963D1"/>
    <w:rsid w:val="00FA6BA6"/>
    <w:rsid w:val="00FC4AAD"/>
    <w:rsid w:val="00FC7AD3"/>
    <w:rsid w:val="00FD3E25"/>
    <w:rsid w:val="00FD4866"/>
    <w:rsid w:val="00FE0835"/>
    <w:rsid w:val="00FF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D7A0C"/>
  <w15:chartTrackingRefBased/>
  <w15:docId w15:val="{8AA0A622-81F6-4888-B260-FB79C2E6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A55"/>
  </w:style>
  <w:style w:type="paragraph" w:styleId="Heading1">
    <w:name w:val="heading 1"/>
    <w:basedOn w:val="Normal"/>
    <w:link w:val="Heading1Char"/>
    <w:uiPriority w:val="9"/>
    <w:qFormat/>
    <w:rsid w:val="00B3461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16917"/>
    <w:pPr>
      <w:keepNext/>
      <w:keepLines/>
      <w:spacing w:before="360" w:after="80" w:line="259" w:lineRule="auto"/>
      <w:outlineLvl w:val="1"/>
    </w:pPr>
    <w:rPr>
      <w:rFonts w:ascii="Calibri" w:eastAsia="Calibri" w:hAnsi="Calibri" w:cs="Calibri"/>
      <w:b/>
      <w:sz w:val="36"/>
      <w:szCs w:val="36"/>
      <w:lang w:eastAsia="en-GB"/>
    </w:rPr>
  </w:style>
  <w:style w:type="paragraph" w:styleId="Heading3">
    <w:name w:val="heading 3"/>
    <w:basedOn w:val="Normal"/>
    <w:next w:val="Normal"/>
    <w:link w:val="Heading3Char"/>
    <w:uiPriority w:val="9"/>
    <w:semiHidden/>
    <w:unhideWhenUsed/>
    <w:qFormat/>
    <w:rsid w:val="00C16917"/>
    <w:pPr>
      <w:keepNext/>
      <w:keepLines/>
      <w:spacing w:before="280" w:after="80" w:line="259" w:lineRule="auto"/>
      <w:outlineLvl w:val="2"/>
    </w:pPr>
    <w:rPr>
      <w:rFonts w:ascii="Calibri" w:eastAsia="Calibri" w:hAnsi="Calibri" w:cs="Calibri"/>
      <w:b/>
      <w:sz w:val="28"/>
      <w:szCs w:val="28"/>
      <w:lang w:eastAsia="en-GB"/>
    </w:rPr>
  </w:style>
  <w:style w:type="paragraph" w:styleId="Heading4">
    <w:name w:val="heading 4"/>
    <w:basedOn w:val="Normal"/>
    <w:next w:val="Normal"/>
    <w:link w:val="Heading4Char"/>
    <w:uiPriority w:val="9"/>
    <w:semiHidden/>
    <w:unhideWhenUsed/>
    <w:qFormat/>
    <w:rsid w:val="00C16917"/>
    <w:pPr>
      <w:keepNext/>
      <w:keepLines/>
      <w:spacing w:before="240" w:after="40" w:line="259" w:lineRule="auto"/>
      <w:outlineLvl w:val="3"/>
    </w:pPr>
    <w:rPr>
      <w:rFonts w:ascii="Calibri" w:eastAsia="Calibri" w:hAnsi="Calibri" w:cs="Calibri"/>
      <w:b/>
      <w:lang w:eastAsia="en-GB"/>
    </w:rPr>
  </w:style>
  <w:style w:type="paragraph" w:styleId="Heading5">
    <w:name w:val="heading 5"/>
    <w:basedOn w:val="Normal"/>
    <w:next w:val="Normal"/>
    <w:link w:val="Heading5Char"/>
    <w:uiPriority w:val="9"/>
    <w:semiHidden/>
    <w:unhideWhenUsed/>
    <w:qFormat/>
    <w:rsid w:val="00C16917"/>
    <w:pPr>
      <w:keepNext/>
      <w:keepLines/>
      <w:spacing w:before="220" w:after="40" w:line="259" w:lineRule="auto"/>
      <w:outlineLvl w:val="4"/>
    </w:pPr>
    <w:rPr>
      <w:rFonts w:ascii="Calibri" w:eastAsia="Calibri" w:hAnsi="Calibri" w:cs="Calibri"/>
      <w:b/>
      <w:sz w:val="22"/>
      <w:szCs w:val="22"/>
      <w:lang w:eastAsia="en-GB"/>
    </w:rPr>
  </w:style>
  <w:style w:type="paragraph" w:styleId="Heading6">
    <w:name w:val="heading 6"/>
    <w:basedOn w:val="Normal"/>
    <w:next w:val="Normal"/>
    <w:link w:val="Heading6Char"/>
    <w:uiPriority w:val="9"/>
    <w:semiHidden/>
    <w:unhideWhenUsed/>
    <w:qFormat/>
    <w:rsid w:val="00C16917"/>
    <w:pPr>
      <w:keepNext/>
      <w:keepLines/>
      <w:spacing w:before="200" w:after="40" w:line="259" w:lineRule="auto"/>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611"/>
    <w:rPr>
      <w:rFonts w:ascii="Times New Roman" w:eastAsia="Times New Roman" w:hAnsi="Times New Roman" w:cs="Times New Roman"/>
      <w:b/>
      <w:bCs/>
      <w:kern w:val="36"/>
      <w:sz w:val="48"/>
      <w:szCs w:val="48"/>
      <w:lang w:eastAsia="en-GB"/>
    </w:rPr>
  </w:style>
  <w:style w:type="character" w:customStyle="1" w:styleId="blog-post-title-font">
    <w:name w:val="blog-post-title-font"/>
    <w:basedOn w:val="DefaultParagraphFont"/>
    <w:rsid w:val="00B34611"/>
  </w:style>
  <w:style w:type="paragraph" w:customStyle="1" w:styleId="mm8nw">
    <w:name w:val="mm8nw"/>
    <w:basedOn w:val="Normal"/>
    <w:rsid w:val="00B34611"/>
    <w:pPr>
      <w:spacing w:before="100" w:beforeAutospacing="1" w:after="100" w:afterAutospacing="1"/>
    </w:pPr>
    <w:rPr>
      <w:rFonts w:ascii="Times New Roman" w:eastAsia="Times New Roman" w:hAnsi="Times New Roman" w:cs="Times New Roman"/>
      <w:lang w:eastAsia="en-GB"/>
    </w:rPr>
  </w:style>
  <w:style w:type="character" w:customStyle="1" w:styleId="2phjq">
    <w:name w:val="_2phjq"/>
    <w:basedOn w:val="DefaultParagraphFont"/>
    <w:rsid w:val="00B34611"/>
  </w:style>
  <w:style w:type="character" w:styleId="Strong">
    <w:name w:val="Strong"/>
    <w:basedOn w:val="DefaultParagraphFont"/>
    <w:uiPriority w:val="22"/>
    <w:qFormat/>
    <w:rsid w:val="00B34611"/>
    <w:rPr>
      <w:b/>
      <w:bCs/>
    </w:rPr>
  </w:style>
  <w:style w:type="character" w:styleId="Hyperlink">
    <w:name w:val="Hyperlink"/>
    <w:basedOn w:val="DefaultParagraphFont"/>
    <w:uiPriority w:val="99"/>
    <w:semiHidden/>
    <w:unhideWhenUsed/>
    <w:rsid w:val="00B34611"/>
    <w:rPr>
      <w:color w:val="0000FF"/>
      <w:u w:val="single"/>
    </w:rPr>
  </w:style>
  <w:style w:type="character" w:customStyle="1" w:styleId="bi">
    <w:name w:val="bi"/>
    <w:basedOn w:val="DefaultParagraphFont"/>
    <w:rsid w:val="00B34611"/>
  </w:style>
  <w:style w:type="character" w:customStyle="1" w:styleId="bh">
    <w:name w:val="bh"/>
    <w:basedOn w:val="DefaultParagraphFont"/>
    <w:rsid w:val="00B34611"/>
  </w:style>
  <w:style w:type="paragraph" w:customStyle="1" w:styleId="mk">
    <w:name w:val="mk"/>
    <w:basedOn w:val="Normal"/>
    <w:rsid w:val="00505106"/>
    <w:pPr>
      <w:spacing w:before="100" w:beforeAutospacing="1" w:after="100" w:afterAutospacing="1"/>
    </w:pPr>
    <w:rPr>
      <w:rFonts w:ascii="Times New Roman" w:eastAsia="Times New Roman" w:hAnsi="Times New Roman" w:cs="Times New Roman"/>
      <w:lang w:eastAsia="en-GB"/>
    </w:rPr>
  </w:style>
  <w:style w:type="character" w:customStyle="1" w:styleId="lt">
    <w:name w:val="lt"/>
    <w:basedOn w:val="DefaultParagraphFont"/>
    <w:rsid w:val="00505106"/>
  </w:style>
  <w:style w:type="paragraph" w:customStyle="1" w:styleId="ms">
    <w:name w:val="ms"/>
    <w:basedOn w:val="Normal"/>
    <w:rsid w:val="00505106"/>
    <w:pPr>
      <w:spacing w:before="100" w:beforeAutospacing="1" w:after="100" w:afterAutospacing="1"/>
    </w:pPr>
    <w:rPr>
      <w:rFonts w:ascii="Times New Roman" w:eastAsia="Times New Roman" w:hAnsi="Times New Roman" w:cs="Times New Roman"/>
      <w:lang w:eastAsia="en-GB"/>
    </w:rPr>
  </w:style>
  <w:style w:type="paragraph" w:customStyle="1" w:styleId="mq">
    <w:name w:val="mq"/>
    <w:basedOn w:val="Normal"/>
    <w:rsid w:val="00505106"/>
    <w:pPr>
      <w:spacing w:before="100" w:beforeAutospacing="1" w:after="100" w:afterAutospacing="1"/>
    </w:pPr>
    <w:rPr>
      <w:rFonts w:ascii="Times New Roman" w:eastAsia="Times New Roman" w:hAnsi="Times New Roman" w:cs="Times New Roman"/>
      <w:lang w:eastAsia="en-GB"/>
    </w:rPr>
  </w:style>
  <w:style w:type="paragraph" w:customStyle="1" w:styleId="mt">
    <w:name w:val="mt"/>
    <w:basedOn w:val="Normal"/>
    <w:rsid w:val="00505106"/>
    <w:pPr>
      <w:spacing w:before="100" w:beforeAutospacing="1" w:after="100" w:afterAutospacing="1"/>
    </w:pPr>
    <w:rPr>
      <w:rFonts w:ascii="Times New Roman" w:eastAsia="Times New Roman" w:hAnsi="Times New Roman" w:cs="Times New Roman"/>
      <w:lang w:eastAsia="en-GB"/>
    </w:rPr>
  </w:style>
  <w:style w:type="character" w:customStyle="1" w:styleId="lq">
    <w:name w:val="lq"/>
    <w:basedOn w:val="DefaultParagraphFont"/>
    <w:rsid w:val="00505106"/>
  </w:style>
  <w:style w:type="paragraph" w:customStyle="1" w:styleId="mu">
    <w:name w:val="mu"/>
    <w:basedOn w:val="Normal"/>
    <w:rsid w:val="00505106"/>
    <w:pPr>
      <w:spacing w:before="100" w:beforeAutospacing="1" w:after="100" w:afterAutospacing="1"/>
    </w:pPr>
    <w:rPr>
      <w:rFonts w:ascii="Times New Roman" w:eastAsia="Times New Roman" w:hAnsi="Times New Roman" w:cs="Times New Roman"/>
      <w:lang w:eastAsia="en-GB"/>
    </w:rPr>
  </w:style>
  <w:style w:type="character" w:customStyle="1" w:styleId="lp">
    <w:name w:val="lp"/>
    <w:basedOn w:val="DefaultParagraphFont"/>
    <w:rsid w:val="00505106"/>
  </w:style>
  <w:style w:type="character" w:customStyle="1" w:styleId="ln">
    <w:name w:val="ln"/>
    <w:basedOn w:val="DefaultParagraphFont"/>
    <w:rsid w:val="00505106"/>
  </w:style>
  <w:style w:type="paragraph" w:styleId="Footer">
    <w:name w:val="footer"/>
    <w:basedOn w:val="Normal"/>
    <w:link w:val="FooterChar"/>
    <w:uiPriority w:val="99"/>
    <w:unhideWhenUsed/>
    <w:rsid w:val="00505106"/>
    <w:pPr>
      <w:tabs>
        <w:tab w:val="center" w:pos="4680"/>
        <w:tab w:val="right" w:pos="9360"/>
      </w:tabs>
    </w:pPr>
  </w:style>
  <w:style w:type="character" w:customStyle="1" w:styleId="FooterChar">
    <w:name w:val="Footer Char"/>
    <w:basedOn w:val="DefaultParagraphFont"/>
    <w:link w:val="Footer"/>
    <w:uiPriority w:val="99"/>
    <w:rsid w:val="00505106"/>
  </w:style>
  <w:style w:type="character" w:styleId="PageNumber">
    <w:name w:val="page number"/>
    <w:basedOn w:val="DefaultParagraphFont"/>
    <w:uiPriority w:val="99"/>
    <w:semiHidden/>
    <w:unhideWhenUsed/>
    <w:rsid w:val="00505106"/>
  </w:style>
  <w:style w:type="character" w:styleId="CommentReference">
    <w:name w:val="annotation reference"/>
    <w:basedOn w:val="DefaultParagraphFont"/>
    <w:uiPriority w:val="99"/>
    <w:semiHidden/>
    <w:unhideWhenUsed/>
    <w:rsid w:val="00505106"/>
    <w:rPr>
      <w:sz w:val="16"/>
      <w:szCs w:val="16"/>
    </w:rPr>
  </w:style>
  <w:style w:type="paragraph" w:styleId="CommentText">
    <w:name w:val="annotation text"/>
    <w:basedOn w:val="Normal"/>
    <w:link w:val="CommentTextChar"/>
    <w:uiPriority w:val="99"/>
    <w:unhideWhenUsed/>
    <w:rsid w:val="00505106"/>
    <w:rPr>
      <w:sz w:val="20"/>
      <w:szCs w:val="20"/>
    </w:rPr>
  </w:style>
  <w:style w:type="character" w:customStyle="1" w:styleId="CommentTextChar">
    <w:name w:val="Comment Text Char"/>
    <w:basedOn w:val="DefaultParagraphFont"/>
    <w:link w:val="CommentText"/>
    <w:uiPriority w:val="99"/>
    <w:rsid w:val="00505106"/>
    <w:rPr>
      <w:sz w:val="20"/>
      <w:szCs w:val="20"/>
    </w:rPr>
  </w:style>
  <w:style w:type="paragraph" w:styleId="CommentSubject">
    <w:name w:val="annotation subject"/>
    <w:basedOn w:val="CommentText"/>
    <w:next w:val="CommentText"/>
    <w:link w:val="CommentSubjectChar"/>
    <w:uiPriority w:val="99"/>
    <w:semiHidden/>
    <w:unhideWhenUsed/>
    <w:rsid w:val="00505106"/>
    <w:rPr>
      <w:b/>
      <w:bCs/>
    </w:rPr>
  </w:style>
  <w:style w:type="character" w:customStyle="1" w:styleId="CommentSubjectChar">
    <w:name w:val="Comment Subject Char"/>
    <w:basedOn w:val="CommentTextChar"/>
    <w:link w:val="CommentSubject"/>
    <w:uiPriority w:val="99"/>
    <w:semiHidden/>
    <w:rsid w:val="00505106"/>
    <w:rPr>
      <w:b/>
      <w:bCs/>
      <w:sz w:val="20"/>
      <w:szCs w:val="20"/>
    </w:rPr>
  </w:style>
  <w:style w:type="character" w:styleId="FollowedHyperlink">
    <w:name w:val="FollowedHyperlink"/>
    <w:basedOn w:val="DefaultParagraphFont"/>
    <w:uiPriority w:val="99"/>
    <w:semiHidden/>
    <w:unhideWhenUsed/>
    <w:rsid w:val="007633B1"/>
    <w:rPr>
      <w:color w:val="954F72" w:themeColor="followedHyperlink"/>
      <w:u w:val="single"/>
    </w:rPr>
  </w:style>
  <w:style w:type="paragraph" w:styleId="Revision">
    <w:name w:val="Revision"/>
    <w:hidden/>
    <w:uiPriority w:val="99"/>
    <w:semiHidden/>
    <w:rsid w:val="004A3E59"/>
  </w:style>
  <w:style w:type="paragraph" w:styleId="Header">
    <w:name w:val="header"/>
    <w:basedOn w:val="Normal"/>
    <w:link w:val="HeaderChar"/>
    <w:uiPriority w:val="99"/>
    <w:unhideWhenUsed/>
    <w:rsid w:val="00A934BD"/>
    <w:pPr>
      <w:tabs>
        <w:tab w:val="center" w:pos="4513"/>
        <w:tab w:val="right" w:pos="9026"/>
      </w:tabs>
    </w:pPr>
  </w:style>
  <w:style w:type="character" w:customStyle="1" w:styleId="HeaderChar">
    <w:name w:val="Header Char"/>
    <w:basedOn w:val="DefaultParagraphFont"/>
    <w:link w:val="Header"/>
    <w:uiPriority w:val="99"/>
    <w:rsid w:val="00A934BD"/>
  </w:style>
  <w:style w:type="paragraph" w:styleId="ListParagraph">
    <w:name w:val="List Paragraph"/>
    <w:basedOn w:val="Normal"/>
    <w:uiPriority w:val="34"/>
    <w:qFormat/>
    <w:rsid w:val="00EC7CFB"/>
    <w:pPr>
      <w:ind w:left="720"/>
      <w:contextualSpacing/>
    </w:pPr>
    <w:rPr>
      <w:rFonts w:ascii="Times New Roman" w:eastAsia="Times New Roman" w:hAnsi="Times New Roman" w:cs="Times New Roman"/>
      <w:lang w:eastAsia="en-GB"/>
    </w:rPr>
  </w:style>
  <w:style w:type="paragraph" w:customStyle="1" w:styleId="a">
    <w:name w:val="a"/>
    <w:basedOn w:val="Normal"/>
    <w:rsid w:val="00EF4771"/>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A30612"/>
    <w:rPr>
      <w:rFonts w:ascii="Segoe UI" w:hAnsi="Segoe UI" w:cs="Segoe UI" w:hint="default"/>
      <w:sz w:val="18"/>
      <w:szCs w:val="18"/>
    </w:rPr>
  </w:style>
  <w:style w:type="character" w:customStyle="1" w:styleId="Heading2Char">
    <w:name w:val="Heading 2 Char"/>
    <w:basedOn w:val="DefaultParagraphFont"/>
    <w:link w:val="Heading2"/>
    <w:uiPriority w:val="9"/>
    <w:semiHidden/>
    <w:rsid w:val="00C16917"/>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semiHidden/>
    <w:rsid w:val="00C16917"/>
    <w:rPr>
      <w:rFonts w:ascii="Calibri" w:eastAsia="Calibri" w:hAnsi="Calibri" w:cs="Calibri"/>
      <w:b/>
      <w:sz w:val="28"/>
      <w:szCs w:val="28"/>
      <w:lang w:eastAsia="en-GB"/>
    </w:rPr>
  </w:style>
  <w:style w:type="character" w:customStyle="1" w:styleId="Heading4Char">
    <w:name w:val="Heading 4 Char"/>
    <w:basedOn w:val="DefaultParagraphFont"/>
    <w:link w:val="Heading4"/>
    <w:uiPriority w:val="9"/>
    <w:semiHidden/>
    <w:rsid w:val="00C16917"/>
    <w:rPr>
      <w:rFonts w:ascii="Calibri" w:eastAsia="Calibri" w:hAnsi="Calibri" w:cs="Calibri"/>
      <w:b/>
      <w:lang w:eastAsia="en-GB"/>
    </w:rPr>
  </w:style>
  <w:style w:type="character" w:customStyle="1" w:styleId="Heading5Char">
    <w:name w:val="Heading 5 Char"/>
    <w:basedOn w:val="DefaultParagraphFont"/>
    <w:link w:val="Heading5"/>
    <w:uiPriority w:val="9"/>
    <w:semiHidden/>
    <w:rsid w:val="00C16917"/>
    <w:rPr>
      <w:rFonts w:ascii="Calibri" w:eastAsia="Calibri" w:hAnsi="Calibri" w:cs="Calibri"/>
      <w:b/>
      <w:sz w:val="22"/>
      <w:szCs w:val="22"/>
      <w:lang w:eastAsia="en-GB"/>
    </w:rPr>
  </w:style>
  <w:style w:type="character" w:customStyle="1" w:styleId="Heading6Char">
    <w:name w:val="Heading 6 Char"/>
    <w:basedOn w:val="DefaultParagraphFont"/>
    <w:link w:val="Heading6"/>
    <w:uiPriority w:val="9"/>
    <w:semiHidden/>
    <w:rsid w:val="00C16917"/>
    <w:rPr>
      <w:rFonts w:ascii="Calibri" w:eastAsia="Calibri" w:hAnsi="Calibri" w:cs="Calibri"/>
      <w:b/>
      <w:sz w:val="20"/>
      <w:szCs w:val="20"/>
      <w:lang w:eastAsia="en-GB"/>
    </w:rPr>
  </w:style>
  <w:style w:type="numbering" w:customStyle="1" w:styleId="NoList1">
    <w:name w:val="No List1"/>
    <w:next w:val="NoList"/>
    <w:uiPriority w:val="99"/>
    <w:semiHidden/>
    <w:unhideWhenUsed/>
    <w:rsid w:val="00C16917"/>
  </w:style>
  <w:style w:type="paragraph" w:styleId="Title">
    <w:name w:val="Title"/>
    <w:basedOn w:val="Normal"/>
    <w:next w:val="Normal"/>
    <w:link w:val="TitleChar"/>
    <w:uiPriority w:val="10"/>
    <w:qFormat/>
    <w:rsid w:val="00C16917"/>
    <w:pPr>
      <w:keepNext/>
      <w:keepLines/>
      <w:spacing w:before="480" w:after="120" w:line="259" w:lineRule="auto"/>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C16917"/>
    <w:rPr>
      <w:rFonts w:ascii="Calibri" w:eastAsia="Calibri" w:hAnsi="Calibri" w:cs="Calibri"/>
      <w:b/>
      <w:sz w:val="72"/>
      <w:szCs w:val="72"/>
      <w:lang w:eastAsia="en-GB"/>
    </w:rPr>
  </w:style>
  <w:style w:type="table" w:styleId="TableGrid">
    <w:name w:val="Table Grid"/>
    <w:basedOn w:val="TableNormal"/>
    <w:uiPriority w:val="39"/>
    <w:rsid w:val="00C16917"/>
    <w:rPr>
      <w:rFonts w:ascii="Calibri" w:eastAsia="Calibri" w:hAnsi="Calibri" w:cs="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16917"/>
    <w:pPr>
      <w:keepNext/>
      <w:keepLines/>
      <w:spacing w:before="360" w:after="80" w:line="259"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C16917"/>
    <w:rPr>
      <w:rFonts w:ascii="Georgia" w:eastAsia="Georgia" w:hAnsi="Georgia" w:cs="Georgia"/>
      <w:i/>
      <w:color w:val="66666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7058">
      <w:bodyDiv w:val="1"/>
      <w:marLeft w:val="0"/>
      <w:marRight w:val="0"/>
      <w:marTop w:val="0"/>
      <w:marBottom w:val="0"/>
      <w:divBdr>
        <w:top w:val="none" w:sz="0" w:space="0" w:color="auto"/>
        <w:left w:val="none" w:sz="0" w:space="0" w:color="auto"/>
        <w:bottom w:val="none" w:sz="0" w:space="0" w:color="auto"/>
        <w:right w:val="none" w:sz="0" w:space="0" w:color="auto"/>
      </w:divBdr>
    </w:div>
    <w:div w:id="268657556">
      <w:bodyDiv w:val="1"/>
      <w:marLeft w:val="0"/>
      <w:marRight w:val="0"/>
      <w:marTop w:val="0"/>
      <w:marBottom w:val="0"/>
      <w:divBdr>
        <w:top w:val="none" w:sz="0" w:space="0" w:color="auto"/>
        <w:left w:val="none" w:sz="0" w:space="0" w:color="auto"/>
        <w:bottom w:val="none" w:sz="0" w:space="0" w:color="auto"/>
        <w:right w:val="none" w:sz="0" w:space="0" w:color="auto"/>
      </w:divBdr>
      <w:divsChild>
        <w:div w:id="403532324">
          <w:marLeft w:val="547"/>
          <w:marRight w:val="0"/>
          <w:marTop w:val="0"/>
          <w:marBottom w:val="0"/>
          <w:divBdr>
            <w:top w:val="none" w:sz="0" w:space="0" w:color="auto"/>
            <w:left w:val="none" w:sz="0" w:space="0" w:color="auto"/>
            <w:bottom w:val="none" w:sz="0" w:space="0" w:color="auto"/>
            <w:right w:val="none" w:sz="0" w:space="0" w:color="auto"/>
          </w:divBdr>
        </w:div>
      </w:divsChild>
    </w:div>
    <w:div w:id="360014934">
      <w:bodyDiv w:val="1"/>
      <w:marLeft w:val="0"/>
      <w:marRight w:val="0"/>
      <w:marTop w:val="0"/>
      <w:marBottom w:val="0"/>
      <w:divBdr>
        <w:top w:val="none" w:sz="0" w:space="0" w:color="auto"/>
        <w:left w:val="none" w:sz="0" w:space="0" w:color="auto"/>
        <w:bottom w:val="none" w:sz="0" w:space="0" w:color="auto"/>
        <w:right w:val="none" w:sz="0" w:space="0" w:color="auto"/>
      </w:divBdr>
    </w:div>
    <w:div w:id="611086880">
      <w:bodyDiv w:val="1"/>
      <w:marLeft w:val="0"/>
      <w:marRight w:val="0"/>
      <w:marTop w:val="0"/>
      <w:marBottom w:val="0"/>
      <w:divBdr>
        <w:top w:val="none" w:sz="0" w:space="0" w:color="auto"/>
        <w:left w:val="none" w:sz="0" w:space="0" w:color="auto"/>
        <w:bottom w:val="none" w:sz="0" w:space="0" w:color="auto"/>
        <w:right w:val="none" w:sz="0" w:space="0" w:color="auto"/>
      </w:divBdr>
    </w:div>
    <w:div w:id="659583334">
      <w:bodyDiv w:val="1"/>
      <w:marLeft w:val="0"/>
      <w:marRight w:val="0"/>
      <w:marTop w:val="0"/>
      <w:marBottom w:val="0"/>
      <w:divBdr>
        <w:top w:val="none" w:sz="0" w:space="0" w:color="auto"/>
        <w:left w:val="none" w:sz="0" w:space="0" w:color="auto"/>
        <w:bottom w:val="none" w:sz="0" w:space="0" w:color="auto"/>
        <w:right w:val="none" w:sz="0" w:space="0" w:color="auto"/>
      </w:divBdr>
      <w:divsChild>
        <w:div w:id="519512181">
          <w:marLeft w:val="0"/>
          <w:marRight w:val="0"/>
          <w:marTop w:val="0"/>
          <w:marBottom w:val="0"/>
          <w:divBdr>
            <w:top w:val="none" w:sz="0" w:space="0" w:color="auto"/>
            <w:left w:val="none" w:sz="0" w:space="0" w:color="auto"/>
            <w:bottom w:val="none" w:sz="0" w:space="0" w:color="auto"/>
            <w:right w:val="none" w:sz="0" w:space="0" w:color="auto"/>
          </w:divBdr>
          <w:divsChild>
            <w:div w:id="926429151">
              <w:marLeft w:val="0"/>
              <w:marRight w:val="0"/>
              <w:marTop w:val="0"/>
              <w:marBottom w:val="0"/>
              <w:divBdr>
                <w:top w:val="none" w:sz="0" w:space="0" w:color="auto"/>
                <w:left w:val="none" w:sz="0" w:space="0" w:color="auto"/>
                <w:bottom w:val="none" w:sz="0" w:space="0" w:color="auto"/>
                <w:right w:val="none" w:sz="0" w:space="0" w:color="auto"/>
              </w:divBdr>
              <w:divsChild>
                <w:div w:id="808597376">
                  <w:marLeft w:val="0"/>
                  <w:marRight w:val="0"/>
                  <w:marTop w:val="0"/>
                  <w:marBottom w:val="0"/>
                  <w:divBdr>
                    <w:top w:val="none" w:sz="0" w:space="0" w:color="auto"/>
                    <w:left w:val="none" w:sz="0" w:space="0" w:color="auto"/>
                    <w:bottom w:val="none" w:sz="0" w:space="0" w:color="auto"/>
                    <w:right w:val="none" w:sz="0" w:space="0" w:color="auto"/>
                  </w:divBdr>
                  <w:divsChild>
                    <w:div w:id="88081773">
                      <w:marLeft w:val="0"/>
                      <w:marRight w:val="0"/>
                      <w:marTop w:val="0"/>
                      <w:marBottom w:val="0"/>
                      <w:divBdr>
                        <w:top w:val="none" w:sz="0" w:space="0" w:color="auto"/>
                        <w:left w:val="none" w:sz="0" w:space="0" w:color="auto"/>
                        <w:bottom w:val="none" w:sz="0" w:space="0" w:color="auto"/>
                        <w:right w:val="none" w:sz="0" w:space="0" w:color="auto"/>
                      </w:divBdr>
                      <w:divsChild>
                        <w:div w:id="51318949">
                          <w:marLeft w:val="0"/>
                          <w:marRight w:val="0"/>
                          <w:marTop w:val="0"/>
                          <w:marBottom w:val="0"/>
                          <w:divBdr>
                            <w:top w:val="none" w:sz="0" w:space="0" w:color="auto"/>
                            <w:left w:val="none" w:sz="0" w:space="0" w:color="auto"/>
                            <w:bottom w:val="none" w:sz="0" w:space="0" w:color="auto"/>
                            <w:right w:val="none" w:sz="0" w:space="0" w:color="auto"/>
                          </w:divBdr>
                          <w:divsChild>
                            <w:div w:id="469440814">
                              <w:marLeft w:val="0"/>
                              <w:marRight w:val="0"/>
                              <w:marTop w:val="0"/>
                              <w:marBottom w:val="0"/>
                              <w:divBdr>
                                <w:top w:val="none" w:sz="0" w:space="0" w:color="auto"/>
                                <w:left w:val="none" w:sz="0" w:space="0" w:color="auto"/>
                                <w:bottom w:val="none" w:sz="0" w:space="0" w:color="auto"/>
                                <w:right w:val="none" w:sz="0" w:space="0" w:color="auto"/>
                              </w:divBdr>
                              <w:divsChild>
                                <w:div w:id="757022945">
                                  <w:marLeft w:val="0"/>
                                  <w:marRight w:val="0"/>
                                  <w:marTop w:val="0"/>
                                  <w:marBottom w:val="0"/>
                                  <w:divBdr>
                                    <w:top w:val="none" w:sz="0" w:space="0" w:color="auto"/>
                                    <w:left w:val="none" w:sz="0" w:space="0" w:color="auto"/>
                                    <w:bottom w:val="none" w:sz="0" w:space="0" w:color="auto"/>
                                    <w:right w:val="none" w:sz="0" w:space="0" w:color="auto"/>
                                  </w:divBdr>
                                  <w:divsChild>
                                    <w:div w:id="82385435">
                                      <w:marLeft w:val="0"/>
                                      <w:marRight w:val="0"/>
                                      <w:marTop w:val="0"/>
                                      <w:marBottom w:val="0"/>
                                      <w:divBdr>
                                        <w:top w:val="none" w:sz="0" w:space="0" w:color="auto"/>
                                        <w:left w:val="none" w:sz="0" w:space="0" w:color="auto"/>
                                        <w:bottom w:val="none" w:sz="0" w:space="0" w:color="auto"/>
                                        <w:right w:val="none" w:sz="0" w:space="0" w:color="auto"/>
                                      </w:divBdr>
                                    </w:div>
                                    <w:div w:id="123693545">
                                      <w:marLeft w:val="0"/>
                                      <w:marRight w:val="0"/>
                                      <w:marTop w:val="0"/>
                                      <w:marBottom w:val="0"/>
                                      <w:divBdr>
                                        <w:top w:val="none" w:sz="0" w:space="0" w:color="auto"/>
                                        <w:left w:val="none" w:sz="0" w:space="0" w:color="auto"/>
                                        <w:bottom w:val="none" w:sz="0" w:space="0" w:color="auto"/>
                                        <w:right w:val="none" w:sz="0" w:space="0" w:color="auto"/>
                                      </w:divBdr>
                                    </w:div>
                                    <w:div w:id="124012437">
                                      <w:marLeft w:val="0"/>
                                      <w:marRight w:val="0"/>
                                      <w:marTop w:val="0"/>
                                      <w:marBottom w:val="0"/>
                                      <w:divBdr>
                                        <w:top w:val="none" w:sz="0" w:space="0" w:color="auto"/>
                                        <w:left w:val="none" w:sz="0" w:space="0" w:color="auto"/>
                                        <w:bottom w:val="none" w:sz="0" w:space="0" w:color="auto"/>
                                        <w:right w:val="none" w:sz="0" w:space="0" w:color="auto"/>
                                      </w:divBdr>
                                    </w:div>
                                    <w:div w:id="566114246">
                                      <w:marLeft w:val="0"/>
                                      <w:marRight w:val="0"/>
                                      <w:marTop w:val="0"/>
                                      <w:marBottom w:val="0"/>
                                      <w:divBdr>
                                        <w:top w:val="none" w:sz="0" w:space="0" w:color="auto"/>
                                        <w:left w:val="none" w:sz="0" w:space="0" w:color="auto"/>
                                        <w:bottom w:val="none" w:sz="0" w:space="0" w:color="auto"/>
                                        <w:right w:val="none" w:sz="0" w:space="0" w:color="auto"/>
                                      </w:divBdr>
                                    </w:div>
                                    <w:div w:id="813570040">
                                      <w:marLeft w:val="0"/>
                                      <w:marRight w:val="0"/>
                                      <w:marTop w:val="0"/>
                                      <w:marBottom w:val="0"/>
                                      <w:divBdr>
                                        <w:top w:val="none" w:sz="0" w:space="0" w:color="auto"/>
                                        <w:left w:val="none" w:sz="0" w:space="0" w:color="auto"/>
                                        <w:bottom w:val="none" w:sz="0" w:space="0" w:color="auto"/>
                                        <w:right w:val="none" w:sz="0" w:space="0" w:color="auto"/>
                                      </w:divBdr>
                                    </w:div>
                                    <w:div w:id="955869664">
                                      <w:marLeft w:val="0"/>
                                      <w:marRight w:val="0"/>
                                      <w:marTop w:val="0"/>
                                      <w:marBottom w:val="0"/>
                                      <w:divBdr>
                                        <w:top w:val="none" w:sz="0" w:space="0" w:color="auto"/>
                                        <w:left w:val="none" w:sz="0" w:space="0" w:color="auto"/>
                                        <w:bottom w:val="none" w:sz="0" w:space="0" w:color="auto"/>
                                        <w:right w:val="none" w:sz="0" w:space="0" w:color="auto"/>
                                      </w:divBdr>
                                    </w:div>
                                    <w:div w:id="1047608539">
                                      <w:marLeft w:val="0"/>
                                      <w:marRight w:val="0"/>
                                      <w:marTop w:val="0"/>
                                      <w:marBottom w:val="0"/>
                                      <w:divBdr>
                                        <w:top w:val="none" w:sz="0" w:space="0" w:color="auto"/>
                                        <w:left w:val="none" w:sz="0" w:space="0" w:color="auto"/>
                                        <w:bottom w:val="none" w:sz="0" w:space="0" w:color="auto"/>
                                        <w:right w:val="none" w:sz="0" w:space="0" w:color="auto"/>
                                      </w:divBdr>
                                    </w:div>
                                    <w:div w:id="1093742589">
                                      <w:marLeft w:val="0"/>
                                      <w:marRight w:val="0"/>
                                      <w:marTop w:val="0"/>
                                      <w:marBottom w:val="0"/>
                                      <w:divBdr>
                                        <w:top w:val="none" w:sz="0" w:space="0" w:color="auto"/>
                                        <w:left w:val="none" w:sz="0" w:space="0" w:color="auto"/>
                                        <w:bottom w:val="none" w:sz="0" w:space="0" w:color="auto"/>
                                        <w:right w:val="none" w:sz="0" w:space="0" w:color="auto"/>
                                      </w:divBdr>
                                    </w:div>
                                    <w:div w:id="1664623836">
                                      <w:marLeft w:val="0"/>
                                      <w:marRight w:val="0"/>
                                      <w:marTop w:val="0"/>
                                      <w:marBottom w:val="0"/>
                                      <w:divBdr>
                                        <w:top w:val="none" w:sz="0" w:space="0" w:color="auto"/>
                                        <w:left w:val="none" w:sz="0" w:space="0" w:color="auto"/>
                                        <w:bottom w:val="none" w:sz="0" w:space="0" w:color="auto"/>
                                        <w:right w:val="none" w:sz="0" w:space="0" w:color="auto"/>
                                      </w:divBdr>
                                    </w:div>
                                    <w:div w:id="20322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807197">
          <w:marLeft w:val="0"/>
          <w:marRight w:val="0"/>
          <w:marTop w:val="0"/>
          <w:marBottom w:val="0"/>
          <w:divBdr>
            <w:top w:val="none" w:sz="0" w:space="0" w:color="auto"/>
            <w:left w:val="none" w:sz="0" w:space="0" w:color="auto"/>
            <w:bottom w:val="none" w:sz="0" w:space="0" w:color="auto"/>
            <w:right w:val="none" w:sz="0" w:space="0" w:color="auto"/>
          </w:divBdr>
          <w:divsChild>
            <w:div w:id="10181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18535">
      <w:bodyDiv w:val="1"/>
      <w:marLeft w:val="0"/>
      <w:marRight w:val="0"/>
      <w:marTop w:val="0"/>
      <w:marBottom w:val="0"/>
      <w:divBdr>
        <w:top w:val="none" w:sz="0" w:space="0" w:color="auto"/>
        <w:left w:val="none" w:sz="0" w:space="0" w:color="auto"/>
        <w:bottom w:val="none" w:sz="0" w:space="0" w:color="auto"/>
        <w:right w:val="none" w:sz="0" w:space="0" w:color="auto"/>
      </w:divBdr>
    </w:div>
    <w:div w:id="1745227202">
      <w:bodyDiv w:val="1"/>
      <w:marLeft w:val="0"/>
      <w:marRight w:val="0"/>
      <w:marTop w:val="0"/>
      <w:marBottom w:val="0"/>
      <w:divBdr>
        <w:top w:val="none" w:sz="0" w:space="0" w:color="auto"/>
        <w:left w:val="none" w:sz="0" w:space="0" w:color="auto"/>
        <w:bottom w:val="none" w:sz="0" w:space="0" w:color="auto"/>
        <w:right w:val="none" w:sz="0" w:space="0" w:color="auto"/>
      </w:divBdr>
    </w:div>
    <w:div w:id="1764455142">
      <w:bodyDiv w:val="1"/>
      <w:marLeft w:val="0"/>
      <w:marRight w:val="0"/>
      <w:marTop w:val="0"/>
      <w:marBottom w:val="0"/>
      <w:divBdr>
        <w:top w:val="none" w:sz="0" w:space="0" w:color="auto"/>
        <w:left w:val="none" w:sz="0" w:space="0" w:color="auto"/>
        <w:bottom w:val="none" w:sz="0" w:space="0" w:color="auto"/>
        <w:right w:val="none" w:sz="0" w:space="0" w:color="auto"/>
      </w:divBdr>
      <w:divsChild>
        <w:div w:id="399669189">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osswordcybersecurity.com/trill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osswordcybersecurity.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vestormeetcompany.com/crossword-cybersecurity-plc/register-investor" TargetMode="External"/><Relationship Id="rId5" Type="http://schemas.openxmlformats.org/officeDocument/2006/relationships/styles" Target="styles.xml"/><Relationship Id="rId15" Type="http://schemas.openxmlformats.org/officeDocument/2006/relationships/hyperlink" Target="https://assets.sophos.com/X24WTUEQ/at/4zpw59pnkpxxnhfhgj9bxgj9/sophos-state-of-ransomware-2022-wp.pdf" TargetMode="External"/><Relationship Id="rId10" Type="http://schemas.openxmlformats.org/officeDocument/2006/relationships/hyperlink" Target="http://www.crosswordcybersecurity.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intech.global/cybertech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D532210F82CC4B94D7A3B489C05373" ma:contentTypeVersion="15" ma:contentTypeDescription="Create a new document." ma:contentTypeScope="" ma:versionID="73fe751593fd51b12c543553d7d3211c">
  <xsd:schema xmlns:xsd="http://www.w3.org/2001/XMLSchema" xmlns:xs="http://www.w3.org/2001/XMLSchema" xmlns:p="http://schemas.microsoft.com/office/2006/metadata/properties" xmlns:ns2="c087d976-9af2-4677-a5b3-a87f0bfa8865" xmlns:ns3="1752f6d3-2747-4f56-ad60-48c32f08cf00" targetNamespace="http://schemas.microsoft.com/office/2006/metadata/properties" ma:root="true" ma:fieldsID="32c73059dbe069c44fe2b04de8c2bbc9" ns2:_="" ns3:_="">
    <xsd:import namespace="c087d976-9af2-4677-a5b3-a87f0bfa8865"/>
    <xsd:import namespace="1752f6d3-2747-4f56-ad60-48c32f08c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7d976-9af2-4677-a5b3-a87f0bfa8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20a492-2042-4745-ad7d-236a194446e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f6d3-2747-4f56-ad60-48c32f08cf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7a3502-2c5c-4efa-905d-29e732a2b3ee}" ma:internalName="TaxCatchAll" ma:showField="CatchAllData" ma:web="1752f6d3-2747-4f56-ad60-48c32f08cf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67CA8-E1D2-4FB6-B7C1-1BB0696BB446}">
  <ds:schemaRefs>
    <ds:schemaRef ds:uri="http://schemas.microsoft.com/sharepoint/v3/contenttype/forms"/>
  </ds:schemaRefs>
</ds:datastoreItem>
</file>

<file path=customXml/itemProps2.xml><?xml version="1.0" encoding="utf-8"?>
<ds:datastoreItem xmlns:ds="http://schemas.openxmlformats.org/officeDocument/2006/customXml" ds:itemID="{1F4A5A45-0256-4C2E-836B-1C7BB1384C8F}">
  <ds:schemaRefs>
    <ds:schemaRef ds:uri="http://schemas.openxmlformats.org/officeDocument/2006/bibliography"/>
  </ds:schemaRefs>
</ds:datastoreItem>
</file>

<file path=customXml/itemProps3.xml><?xml version="1.0" encoding="utf-8"?>
<ds:datastoreItem xmlns:ds="http://schemas.openxmlformats.org/officeDocument/2006/customXml" ds:itemID="{2284F158-A4A9-421C-8870-4A8842756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7d976-9af2-4677-a5b3-a87f0bfa8865"/>
    <ds:schemaRef ds:uri="1752f6d3-2747-4f56-ad60-48c32f08c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6911</Words>
  <Characters>39397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46216</CharactersWithSpaces>
  <SharedDoc>false</SharedDoc>
  <HLinks>
    <vt:vector size="36" baseType="variant">
      <vt:variant>
        <vt:i4>1245210</vt:i4>
      </vt:variant>
      <vt:variant>
        <vt:i4>15</vt:i4>
      </vt:variant>
      <vt:variant>
        <vt:i4>0</vt:i4>
      </vt:variant>
      <vt:variant>
        <vt:i4>5</vt:i4>
      </vt:variant>
      <vt:variant>
        <vt:lpwstr>https://assets.sophos.com/X24WTUEQ/at/4zpw59pnkpxxnhfhgj9bxgj9/sophos-state-of-ransomware-2022-wp.pdf</vt:lpwstr>
      </vt:variant>
      <vt:variant>
        <vt:lpwstr/>
      </vt:variant>
      <vt:variant>
        <vt:i4>4325385</vt:i4>
      </vt:variant>
      <vt:variant>
        <vt:i4>12</vt:i4>
      </vt:variant>
      <vt:variant>
        <vt:i4>0</vt:i4>
      </vt:variant>
      <vt:variant>
        <vt:i4>5</vt:i4>
      </vt:variant>
      <vt:variant>
        <vt:lpwstr>https://fintech.global/cybertech100/</vt:lpwstr>
      </vt:variant>
      <vt:variant>
        <vt:lpwstr/>
      </vt:variant>
      <vt:variant>
        <vt:i4>3080231</vt:i4>
      </vt:variant>
      <vt:variant>
        <vt:i4>9</vt:i4>
      </vt:variant>
      <vt:variant>
        <vt:i4>0</vt:i4>
      </vt:variant>
      <vt:variant>
        <vt:i4>5</vt:i4>
      </vt:variant>
      <vt:variant>
        <vt:lpwstr>https://www.crosswordcybersecurity.com/trillion</vt:lpwstr>
      </vt:variant>
      <vt:variant>
        <vt:lpwstr/>
      </vt:variant>
      <vt:variant>
        <vt:i4>3211391</vt:i4>
      </vt:variant>
      <vt:variant>
        <vt:i4>6</vt:i4>
      </vt:variant>
      <vt:variant>
        <vt:i4>0</vt:i4>
      </vt:variant>
      <vt:variant>
        <vt:i4>5</vt:i4>
      </vt:variant>
      <vt:variant>
        <vt:lpwstr>https://www.crosswordcybersecurity.com/</vt:lpwstr>
      </vt:variant>
      <vt:variant>
        <vt:lpwstr/>
      </vt:variant>
      <vt:variant>
        <vt:i4>983062</vt:i4>
      </vt:variant>
      <vt:variant>
        <vt:i4>3</vt:i4>
      </vt:variant>
      <vt:variant>
        <vt:i4>0</vt:i4>
      </vt:variant>
      <vt:variant>
        <vt:i4>5</vt:i4>
      </vt:variant>
      <vt:variant>
        <vt:lpwstr>https://www.investormeetcompany.com/crossword-cybersecurity-plc/register-investor</vt:lpwstr>
      </vt:variant>
      <vt:variant>
        <vt:lpwstr/>
      </vt:variant>
      <vt:variant>
        <vt:i4>3866665</vt:i4>
      </vt:variant>
      <vt:variant>
        <vt:i4>0</vt:i4>
      </vt:variant>
      <vt:variant>
        <vt:i4>0</vt:i4>
      </vt:variant>
      <vt:variant>
        <vt:i4>5</vt:i4>
      </vt:variant>
      <vt:variant>
        <vt:lpwstr>http://www.crosswordcybersecurity.com/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Msoffice843</dc:creator>
  <cp:keywords/>
  <dc:description/>
  <cp:lastModifiedBy>Melanie Winter</cp:lastModifiedBy>
  <cp:revision>2</cp:revision>
  <dcterms:created xsi:type="dcterms:W3CDTF">2023-11-09T11:16:00Z</dcterms:created>
  <dcterms:modified xsi:type="dcterms:W3CDTF">2023-11-09T11:16:00Z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14bed8-1d92-46d0-83ba-5d38f47538a0_Enabled">
    <vt:lpwstr>true</vt:lpwstr>
  </property>
  <property fmtid="{D5CDD505-2E9C-101B-9397-08002B2CF9AE}" pid="3" name="MSIP_Label_d714bed8-1d92-46d0-83ba-5d38f47538a0_SetDate">
    <vt:lpwstr>2023-01-13T15:57:42Z</vt:lpwstr>
  </property>
  <property fmtid="{D5CDD505-2E9C-101B-9397-08002B2CF9AE}" pid="4" name="MSIP_Label_d714bed8-1d92-46d0-83ba-5d38f47538a0_Method">
    <vt:lpwstr>Standard</vt:lpwstr>
  </property>
  <property fmtid="{D5CDD505-2E9C-101B-9397-08002B2CF9AE}" pid="5" name="MSIP_Label_d714bed8-1d92-46d0-83ba-5d38f47538a0_Name">
    <vt:lpwstr>Public</vt:lpwstr>
  </property>
  <property fmtid="{D5CDD505-2E9C-101B-9397-08002B2CF9AE}" pid="6" name="MSIP_Label_d714bed8-1d92-46d0-83ba-5d38f47538a0_SiteId">
    <vt:lpwstr>55a8d9e9-da72-4987-ac28-51b3b5add15f</vt:lpwstr>
  </property>
  <property fmtid="{D5CDD505-2E9C-101B-9397-08002B2CF9AE}" pid="7" name="MSIP_Label_d714bed8-1d92-46d0-83ba-5d38f47538a0_ActionId">
    <vt:lpwstr>1c0278ed-95f6-4d30-b7ae-fe5be2ff2234</vt:lpwstr>
  </property>
  <property fmtid="{D5CDD505-2E9C-101B-9397-08002B2CF9AE}" pid="8" name="MSIP_Label_d714bed8-1d92-46d0-83ba-5d38f47538a0_ContentBits">
    <vt:lpwstr>0</vt:lpwstr>
  </property>
  <property fmtid="{D5CDD505-2E9C-101B-9397-08002B2CF9AE}" pid="9" name="MSIP_Label_785837b0-ed5a-4fd4-94ae-ef361c98d083_Enabled">
    <vt:lpwstr>true</vt:lpwstr>
  </property>
  <property fmtid="{D5CDD505-2E9C-101B-9397-08002B2CF9AE}" pid="10" name="MSIP_Label_785837b0-ed5a-4fd4-94ae-ef361c98d083_SetDate">
    <vt:lpwstr>2023-01-16T10:09:04Z</vt:lpwstr>
  </property>
  <property fmtid="{D5CDD505-2E9C-101B-9397-08002B2CF9AE}" pid="11" name="MSIP_Label_785837b0-ed5a-4fd4-94ae-ef361c98d083_Method">
    <vt:lpwstr>Standard</vt:lpwstr>
  </property>
  <property fmtid="{D5CDD505-2E9C-101B-9397-08002B2CF9AE}" pid="12" name="MSIP_Label_785837b0-ed5a-4fd4-94ae-ef361c98d083_Name">
    <vt:lpwstr>785837b0-ed5a-4fd4-94ae-ef361c98d083</vt:lpwstr>
  </property>
  <property fmtid="{D5CDD505-2E9C-101B-9397-08002B2CF9AE}" pid="13" name="MSIP_Label_785837b0-ed5a-4fd4-94ae-ef361c98d083_SiteId">
    <vt:lpwstr>b723253f-7281-4adc-bc1c-fc9ef3674d78</vt:lpwstr>
  </property>
  <property fmtid="{D5CDD505-2E9C-101B-9397-08002B2CF9AE}" pid="14" name="MSIP_Label_785837b0-ed5a-4fd4-94ae-ef361c98d083_ActionId">
    <vt:lpwstr>8a1915bc-998e-4ce3-bf3c-2bee48b820bc</vt:lpwstr>
  </property>
  <property fmtid="{D5CDD505-2E9C-101B-9397-08002B2CF9AE}" pid="15" name="MSIP_Label_785837b0-ed5a-4fd4-94ae-ef361c98d083_ContentBits">
    <vt:lpwstr>1</vt:lpwstr>
  </property>
</Properties>
</file>